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34A6F" w14:textId="77777777" w:rsidR="005A4A5E" w:rsidRPr="00D90935" w:rsidRDefault="00201DF6" w:rsidP="005A4A5E">
      <w:r>
        <w:rPr>
          <w:noProof/>
        </w:rPr>
        <mc:AlternateContent>
          <mc:Choice Requires="wps">
            <w:drawing>
              <wp:anchor distT="0" distB="0" distL="114300" distR="114300" simplePos="0" relativeHeight="251658240" behindDoc="0" locked="0" layoutInCell="1" allowOverlap="1" wp14:anchorId="108E3ACD" wp14:editId="3B729208">
                <wp:simplePos x="0" y="0"/>
                <wp:positionH relativeFrom="margin">
                  <wp:align>right</wp:align>
                </wp:positionH>
                <wp:positionV relativeFrom="paragraph">
                  <wp:posOffset>946817</wp:posOffset>
                </wp:positionV>
                <wp:extent cx="4815444" cy="17813"/>
                <wp:effectExtent l="0" t="0" r="23495" b="2032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15444" cy="1781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534C91D3" id="Line 3" o:spid="_x0000_s1026" style="position:absolute;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327.95pt,74.55pt" to="707.1pt,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">
                <w10:wrap anchorx="margin"/>
              </v:line>
            </w:pict>
          </mc:Fallback>
        </mc:AlternateContent>
      </w:r>
      <w:r w:rsidR="001F4F27">
        <w:rPr>
          <w:noProof/>
        </w:rPr>
        <mc:AlternateContent>
          <mc:Choice Requires="wps">
            <w:drawing>
              <wp:anchor distT="0" distB="0" distL="114300" distR="114300" simplePos="0" relativeHeight="251657216" behindDoc="0" locked="0" layoutInCell="1" allowOverlap="1" wp14:anchorId="3559024A" wp14:editId="32B9B25E">
                <wp:simplePos x="0" y="0"/>
                <wp:positionH relativeFrom="column">
                  <wp:posOffset>1066800</wp:posOffset>
                </wp:positionH>
                <wp:positionV relativeFrom="paragraph">
                  <wp:posOffset>-92075</wp:posOffset>
                </wp:positionV>
                <wp:extent cx="4042410" cy="1043940"/>
                <wp:effectExtent l="0" t="3175"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2410" cy="1043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905DC5" w14:textId="433F8C5E" w:rsidR="004C289E" w:rsidRPr="00451297" w:rsidRDefault="004C289E" w:rsidP="005A4A5E">
                            <w:pPr>
                              <w:jc w:val="center"/>
                              <w:rPr>
                                <w:b/>
                                <w:sz w:val="28"/>
                                <w:szCs w:val="28"/>
                              </w:rPr>
                            </w:pPr>
                            <w:r w:rsidRPr="00451297">
                              <w:rPr>
                                <w:b/>
                                <w:sz w:val="28"/>
                                <w:szCs w:val="28"/>
                              </w:rPr>
                              <w:t>Cegléd</w:t>
                            </w:r>
                            <w:r w:rsidR="00DB48E4">
                              <w:rPr>
                                <w:b/>
                                <w:sz w:val="28"/>
                                <w:szCs w:val="28"/>
                              </w:rPr>
                              <w:t>i Közös Önkormányzati Hivatal Jegyzőjétől</w:t>
                            </w:r>
                          </w:p>
                          <w:p w14:paraId="086A2CD4" w14:textId="77777777" w:rsidR="004C289E" w:rsidRDefault="004C289E" w:rsidP="005A4A5E">
                            <w:pPr>
                              <w:jc w:val="center"/>
                            </w:pPr>
                            <w:r w:rsidRPr="005B18C0">
                              <w:t>2700 Cegléd, Kossuth tér</w:t>
                            </w:r>
                            <w:r>
                              <w:t xml:space="preserve"> </w:t>
                            </w:r>
                            <w:r w:rsidRPr="005B18C0">
                              <w:t>1.</w:t>
                            </w:r>
                          </w:p>
                          <w:p w14:paraId="6C4687D2" w14:textId="77777777" w:rsidR="004C289E" w:rsidRDefault="004C289E" w:rsidP="005A4A5E">
                            <w:pPr>
                              <w:jc w:val="center"/>
                            </w:pPr>
                            <w:r>
                              <w:t>Levélcím: 2701 Cegléd, Pf.: 85.</w:t>
                            </w:r>
                          </w:p>
                          <w:p w14:paraId="68D57614" w14:textId="77777777" w:rsidR="004C289E" w:rsidRDefault="004C289E" w:rsidP="005A4A5E">
                            <w:pPr>
                              <w:jc w:val="center"/>
                            </w:pPr>
                            <w:r>
                              <w:t>Tel.: 06/53/511-400</w:t>
                            </w:r>
                          </w:p>
                          <w:p w14:paraId="601FC198" w14:textId="77777777" w:rsidR="004C289E" w:rsidRPr="005B18C0" w:rsidRDefault="004C289E" w:rsidP="005A4A5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59024A" id="_x0000_t202" coordsize="21600,21600" o:spt="202" path="m,l,21600r21600,l21600,xe">
                <v:stroke joinstyle="miter"/>
                <v:path gradientshapeok="t" o:connecttype="rect"/>
              </v:shapetype>
              <v:shape id="Text Box 2" o:spid="_x0000_s1026" type="#_x0000_t202" style="position:absolute;margin-left:84pt;margin-top:-7.25pt;width:318.3pt;height:82.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HZhtgIAALo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" filled="f" stroked="f">
                <v:textbox>
                  <w:txbxContent>
                    <w:p w14:paraId="47905DC5" w14:textId="433F8C5E" w:rsidR="004C289E" w:rsidRPr="00451297" w:rsidRDefault="004C289E" w:rsidP="005A4A5E">
                      <w:pPr>
                        <w:jc w:val="center"/>
                        <w:rPr>
                          <w:b/>
                          <w:sz w:val="28"/>
                          <w:szCs w:val="28"/>
                        </w:rPr>
                      </w:pPr>
                      <w:r w:rsidRPr="00451297">
                        <w:rPr>
                          <w:b/>
                          <w:sz w:val="28"/>
                          <w:szCs w:val="28"/>
                        </w:rPr>
                        <w:t>Cegléd</w:t>
                      </w:r>
                      <w:r w:rsidR="00DB48E4">
                        <w:rPr>
                          <w:b/>
                          <w:sz w:val="28"/>
                          <w:szCs w:val="28"/>
                        </w:rPr>
                        <w:t>i Közös Önkormányzati Hivatal Jegyzőjétől</w:t>
                      </w:r>
                    </w:p>
                    <w:p w14:paraId="086A2CD4" w14:textId="77777777" w:rsidR="004C289E" w:rsidRDefault="004C289E" w:rsidP="005A4A5E">
                      <w:pPr>
                        <w:jc w:val="center"/>
                      </w:pPr>
                      <w:r w:rsidRPr="005B18C0">
                        <w:t>2700 Cegléd, Kossuth tér</w:t>
                      </w:r>
                      <w:r>
                        <w:t xml:space="preserve"> </w:t>
                      </w:r>
                      <w:r w:rsidRPr="005B18C0">
                        <w:t>1.</w:t>
                      </w:r>
                    </w:p>
                    <w:p w14:paraId="6C4687D2" w14:textId="77777777" w:rsidR="004C289E" w:rsidRDefault="004C289E" w:rsidP="005A4A5E">
                      <w:pPr>
                        <w:jc w:val="center"/>
                      </w:pPr>
                      <w:r>
                        <w:t>Levélcím: 2701 Cegléd, Pf.: 85.</w:t>
                      </w:r>
                    </w:p>
                    <w:p w14:paraId="68D57614" w14:textId="77777777" w:rsidR="004C289E" w:rsidRDefault="004C289E" w:rsidP="005A4A5E">
                      <w:pPr>
                        <w:jc w:val="center"/>
                      </w:pPr>
                      <w:r>
                        <w:t>Tel.: 06/53/511-400</w:t>
                      </w:r>
                    </w:p>
                    <w:p w14:paraId="601FC198" w14:textId="77777777" w:rsidR="004C289E" w:rsidRPr="005B18C0" w:rsidRDefault="004C289E" w:rsidP="005A4A5E">
                      <w:pPr>
                        <w:jc w:val="center"/>
                      </w:pPr>
                    </w:p>
                  </w:txbxContent>
                </v:textbox>
              </v:shape>
            </w:pict>
          </mc:Fallback>
        </mc:AlternateContent>
      </w:r>
      <w:r w:rsidR="001F4F27">
        <w:rPr>
          <w:noProof/>
        </w:rPr>
        <w:drawing>
          <wp:inline distT="0" distB="0" distL="0" distR="0" wp14:anchorId="18FC7FB1" wp14:editId="29BB5DFA">
            <wp:extent cx="828675" cy="952500"/>
            <wp:effectExtent l="0" t="0" r="952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828675" cy="952500"/>
                    </a:xfrm>
                    <a:prstGeom prst="rect">
                      <a:avLst/>
                    </a:prstGeom>
                    <a:noFill/>
                    <a:ln>
                      <a:noFill/>
                    </a:ln>
                  </pic:spPr>
                </pic:pic>
              </a:graphicData>
            </a:graphic>
          </wp:inline>
        </w:drawing>
      </w:r>
    </w:p>
    <w:p w14:paraId="26FB3BEC" w14:textId="2C7EB21E" w:rsidR="005D048B" w:rsidRPr="006E08BE" w:rsidRDefault="00D7730F" w:rsidP="00EE3E61">
      <w:pPr>
        <w:tabs>
          <w:tab w:val="left" w:pos="5103"/>
        </w:tabs>
        <w:ind w:left="5040" w:hanging="5040"/>
        <w:jc w:val="both"/>
        <w:rPr>
          <w:rFonts w:eastAsia="Calibri"/>
          <w:sz w:val="21"/>
          <w:szCs w:val="21"/>
          <w:lang w:eastAsia="en-US"/>
        </w:rPr>
      </w:pPr>
      <w:r w:rsidRPr="006E08BE">
        <w:rPr>
          <w:sz w:val="21"/>
          <w:szCs w:val="21"/>
        </w:rPr>
        <w:t xml:space="preserve">Ügyiratszám: </w:t>
      </w:r>
      <w:r w:rsidR="00C74E5A" w:rsidRPr="006E08BE">
        <w:rPr>
          <w:sz w:val="21"/>
          <w:szCs w:val="21"/>
        </w:rPr>
        <w:t>C</w:t>
      </w:r>
      <w:r w:rsidR="00474C64">
        <w:rPr>
          <w:sz w:val="21"/>
          <w:szCs w:val="21"/>
        </w:rPr>
        <w:t>/</w:t>
      </w:r>
      <w:r w:rsidR="003B712A">
        <w:rPr>
          <w:sz w:val="21"/>
          <w:szCs w:val="21"/>
        </w:rPr>
        <w:t>………</w:t>
      </w:r>
      <w:r w:rsidR="00D61D7C" w:rsidRPr="006E08BE">
        <w:rPr>
          <w:sz w:val="21"/>
          <w:szCs w:val="21"/>
        </w:rPr>
        <w:t>-…</w:t>
      </w:r>
      <w:r w:rsidR="000C5C86" w:rsidRPr="006E08BE">
        <w:rPr>
          <w:sz w:val="21"/>
          <w:szCs w:val="21"/>
        </w:rPr>
        <w:t>/</w:t>
      </w:r>
      <w:r w:rsidR="005A4A5E" w:rsidRPr="006E08BE">
        <w:rPr>
          <w:sz w:val="21"/>
          <w:szCs w:val="21"/>
        </w:rPr>
        <w:t>20</w:t>
      </w:r>
      <w:r w:rsidR="00270886">
        <w:rPr>
          <w:sz w:val="21"/>
          <w:szCs w:val="21"/>
        </w:rPr>
        <w:t>2</w:t>
      </w:r>
      <w:r w:rsidR="00B275C0">
        <w:rPr>
          <w:sz w:val="21"/>
          <w:szCs w:val="21"/>
        </w:rPr>
        <w:t>4</w:t>
      </w:r>
      <w:r w:rsidR="005A4A5E" w:rsidRPr="006E08BE">
        <w:rPr>
          <w:sz w:val="21"/>
          <w:szCs w:val="21"/>
        </w:rPr>
        <w:t>.</w:t>
      </w:r>
      <w:r w:rsidR="009D66B8" w:rsidRPr="006E08BE">
        <w:rPr>
          <w:sz w:val="21"/>
          <w:szCs w:val="21"/>
        </w:rPr>
        <w:tab/>
      </w:r>
      <w:r w:rsidR="009D66B8" w:rsidRPr="006E08BE">
        <w:rPr>
          <w:sz w:val="21"/>
          <w:szCs w:val="21"/>
          <w:u w:val="single"/>
        </w:rPr>
        <w:t>Tárgy</w:t>
      </w:r>
      <w:r w:rsidR="0080427B" w:rsidRPr="006E08BE">
        <w:rPr>
          <w:sz w:val="21"/>
          <w:szCs w:val="21"/>
        </w:rPr>
        <w:t>:</w:t>
      </w:r>
      <w:r w:rsidR="007E501B" w:rsidRPr="006E08BE">
        <w:rPr>
          <w:sz w:val="21"/>
          <w:szCs w:val="21"/>
        </w:rPr>
        <w:t xml:space="preserve"> a</w:t>
      </w:r>
      <w:r w:rsidR="00EF41D1" w:rsidRPr="006E08BE">
        <w:rPr>
          <w:sz w:val="21"/>
          <w:szCs w:val="21"/>
        </w:rPr>
        <w:t xml:space="preserve"> </w:t>
      </w:r>
      <w:r w:rsidR="003B712A">
        <w:rPr>
          <w:sz w:val="21"/>
          <w:szCs w:val="21"/>
        </w:rPr>
        <w:t>távhőszolgáltatás hatósági díjáról és a</w:t>
      </w:r>
    </w:p>
    <w:p w14:paraId="4B94DC6E" w14:textId="793282D3" w:rsidR="003B712A" w:rsidRDefault="005D048B" w:rsidP="00201DF6">
      <w:pPr>
        <w:tabs>
          <w:tab w:val="left" w:pos="5103"/>
        </w:tabs>
        <w:ind w:left="5103" w:hanging="5103"/>
        <w:jc w:val="both"/>
        <w:rPr>
          <w:sz w:val="21"/>
          <w:szCs w:val="21"/>
        </w:rPr>
      </w:pPr>
      <w:r w:rsidRPr="006E08BE">
        <w:rPr>
          <w:rFonts w:eastAsia="Calibri"/>
          <w:sz w:val="21"/>
          <w:szCs w:val="21"/>
          <w:lang w:eastAsia="en-US"/>
        </w:rPr>
        <w:t>Előte</w:t>
      </w:r>
      <w:r w:rsidRPr="006E08BE">
        <w:rPr>
          <w:sz w:val="21"/>
          <w:szCs w:val="21"/>
        </w:rPr>
        <w:t xml:space="preserve">rjesztő: </w:t>
      </w:r>
      <w:r w:rsidR="00777197" w:rsidRPr="006E08BE">
        <w:rPr>
          <w:sz w:val="21"/>
          <w:szCs w:val="21"/>
        </w:rPr>
        <w:t xml:space="preserve">Dr. </w:t>
      </w:r>
      <w:r w:rsidR="00912B2D">
        <w:rPr>
          <w:sz w:val="21"/>
          <w:szCs w:val="21"/>
        </w:rPr>
        <w:t>Diósgyőri Gitta címzetes főjegyző</w:t>
      </w:r>
      <w:r w:rsidRPr="006E08BE">
        <w:rPr>
          <w:sz w:val="21"/>
          <w:szCs w:val="21"/>
        </w:rPr>
        <w:tab/>
      </w:r>
      <w:r w:rsidR="003B712A">
        <w:rPr>
          <w:sz w:val="21"/>
          <w:szCs w:val="21"/>
        </w:rPr>
        <w:t>díjalkalmazás feltételeiről szóló önkormányzati</w:t>
      </w:r>
      <w:r w:rsidR="00637BF7">
        <w:rPr>
          <w:sz w:val="21"/>
          <w:szCs w:val="21"/>
        </w:rPr>
        <w:t xml:space="preserve"> </w:t>
      </w:r>
    </w:p>
    <w:p w14:paraId="0F369E09" w14:textId="0945F724" w:rsidR="00EF41D1" w:rsidRPr="006E08BE" w:rsidRDefault="003B712A" w:rsidP="00201DF6">
      <w:pPr>
        <w:tabs>
          <w:tab w:val="left" w:pos="5103"/>
        </w:tabs>
        <w:ind w:left="5103" w:hanging="5103"/>
        <w:jc w:val="both"/>
        <w:rPr>
          <w:sz w:val="21"/>
          <w:szCs w:val="21"/>
        </w:rPr>
      </w:pPr>
      <w:r w:rsidRPr="006E08BE">
        <w:rPr>
          <w:sz w:val="21"/>
          <w:szCs w:val="21"/>
        </w:rPr>
        <w:t>Szakmai előterjesztő</w:t>
      </w:r>
      <w:r>
        <w:rPr>
          <w:sz w:val="21"/>
          <w:szCs w:val="21"/>
        </w:rPr>
        <w:t>: Dr. Gujka Attila irodavezető</w:t>
      </w:r>
      <w:r>
        <w:rPr>
          <w:sz w:val="21"/>
          <w:szCs w:val="21"/>
        </w:rPr>
        <w:tab/>
        <w:t>rend</w:t>
      </w:r>
      <w:r w:rsidR="00201DF6" w:rsidRPr="006E08BE">
        <w:rPr>
          <w:sz w:val="21"/>
          <w:szCs w:val="21"/>
        </w:rPr>
        <w:t>elet</w:t>
      </w:r>
      <w:r w:rsidR="00201DF6" w:rsidRPr="00637BF7">
        <w:rPr>
          <w:sz w:val="21"/>
          <w:szCs w:val="21"/>
        </w:rPr>
        <w:t xml:space="preserve"> </w:t>
      </w:r>
      <w:r w:rsidR="00201DF6" w:rsidRPr="006E08BE">
        <w:rPr>
          <w:sz w:val="21"/>
          <w:szCs w:val="21"/>
        </w:rPr>
        <w:t>módosítása</w:t>
      </w:r>
    </w:p>
    <w:p w14:paraId="3D5975D1" w14:textId="56F749BF" w:rsidR="00637BF7" w:rsidRDefault="003B712A" w:rsidP="00EE3E61">
      <w:pPr>
        <w:tabs>
          <w:tab w:val="left" w:pos="5103"/>
        </w:tabs>
        <w:jc w:val="both"/>
        <w:rPr>
          <w:sz w:val="21"/>
          <w:szCs w:val="21"/>
        </w:rPr>
      </w:pPr>
      <w:r w:rsidRPr="006E08BE">
        <w:rPr>
          <w:sz w:val="21"/>
          <w:szCs w:val="21"/>
        </w:rPr>
        <w:t>Ügyintéző:</w:t>
      </w:r>
      <w:r>
        <w:rPr>
          <w:sz w:val="21"/>
          <w:szCs w:val="21"/>
        </w:rPr>
        <w:t xml:space="preserve"> Zsámberger Katalin,</w:t>
      </w:r>
      <w:r w:rsidRPr="006E08BE">
        <w:rPr>
          <w:sz w:val="21"/>
          <w:szCs w:val="21"/>
        </w:rPr>
        <w:t xml:space="preserve"> Üllei-Kovács Péter</w:t>
      </w:r>
      <w:r w:rsidR="00637BF7">
        <w:rPr>
          <w:sz w:val="21"/>
          <w:szCs w:val="21"/>
        </w:rPr>
        <w:tab/>
      </w:r>
      <w:r w:rsidR="00201DF6" w:rsidRPr="006E08BE">
        <w:rPr>
          <w:sz w:val="21"/>
          <w:szCs w:val="21"/>
          <w:u w:val="single"/>
        </w:rPr>
        <w:t>Melléklet</w:t>
      </w:r>
      <w:r w:rsidR="00201DF6" w:rsidRPr="006E08BE">
        <w:rPr>
          <w:sz w:val="21"/>
          <w:szCs w:val="21"/>
        </w:rPr>
        <w:t>: rendelettervezet</w:t>
      </w:r>
    </w:p>
    <w:p w14:paraId="62017CBC" w14:textId="77777777" w:rsidR="003B712A" w:rsidRDefault="003B712A" w:rsidP="00637BF7">
      <w:pPr>
        <w:tabs>
          <w:tab w:val="left" w:pos="5103"/>
        </w:tabs>
        <w:jc w:val="both"/>
        <w:rPr>
          <w:sz w:val="21"/>
          <w:szCs w:val="21"/>
        </w:rPr>
      </w:pPr>
    </w:p>
    <w:p w14:paraId="793789A4" w14:textId="77777777" w:rsidR="005A4A5E" w:rsidRPr="00D90935" w:rsidRDefault="005A4A5E" w:rsidP="00201DF6">
      <w:pPr>
        <w:spacing w:before="120"/>
        <w:jc w:val="center"/>
        <w:rPr>
          <w:b/>
          <w:caps/>
        </w:rPr>
      </w:pPr>
      <w:r w:rsidRPr="00D90935">
        <w:rPr>
          <w:b/>
          <w:caps/>
        </w:rPr>
        <w:t>Előterjesztés</w:t>
      </w:r>
    </w:p>
    <w:p w14:paraId="62A853C2" w14:textId="4F6D4FD5" w:rsidR="005A4A5E" w:rsidRPr="00D90935" w:rsidRDefault="006E08BE" w:rsidP="005A4A5E">
      <w:pPr>
        <w:jc w:val="center"/>
      </w:pPr>
      <w:r>
        <w:t>a</w:t>
      </w:r>
      <w:r w:rsidR="005A4A5E" w:rsidRPr="00D90935">
        <w:t xml:space="preserve"> Képviselő-testület </w:t>
      </w:r>
      <w:r w:rsidR="00313729" w:rsidRPr="00D90935">
        <w:t>20</w:t>
      </w:r>
      <w:r w:rsidR="009F7675">
        <w:t>2</w:t>
      </w:r>
      <w:r w:rsidR="00737990">
        <w:t>4</w:t>
      </w:r>
      <w:r w:rsidR="00313729" w:rsidRPr="00D90935">
        <w:t xml:space="preserve">. </w:t>
      </w:r>
      <w:r w:rsidR="003B712A">
        <w:t>december</w:t>
      </w:r>
      <w:r w:rsidR="00737990">
        <w:t xml:space="preserve"> </w:t>
      </w:r>
      <w:r w:rsidR="003B712A">
        <w:t>11</w:t>
      </w:r>
      <w:r w:rsidR="00E820A0">
        <w:t>-</w:t>
      </w:r>
      <w:r w:rsidR="00B2538B">
        <w:t>e</w:t>
      </w:r>
      <w:r w:rsidR="00E820A0">
        <w:t>i</w:t>
      </w:r>
      <w:r w:rsidR="00201DF6">
        <w:t xml:space="preserve"> </w:t>
      </w:r>
      <w:r w:rsidR="00DB3024">
        <w:t xml:space="preserve">nyilvános </w:t>
      </w:r>
      <w:r w:rsidR="005A4A5E" w:rsidRPr="00D90935">
        <w:t>ülésére</w:t>
      </w:r>
    </w:p>
    <w:p w14:paraId="6EA22AFE" w14:textId="77777777" w:rsidR="005A4A5E" w:rsidRPr="00D90935" w:rsidRDefault="005A4A5E" w:rsidP="00201DF6">
      <w:pPr>
        <w:spacing w:before="120"/>
        <w:jc w:val="center"/>
        <w:rPr>
          <w:b/>
        </w:rPr>
      </w:pPr>
      <w:r w:rsidRPr="00D90935">
        <w:rPr>
          <w:b/>
        </w:rPr>
        <w:t>Tisztelt Képviselő-testület!</w:t>
      </w:r>
    </w:p>
    <w:p w14:paraId="3175145E" w14:textId="36F84348" w:rsidR="001925C6" w:rsidRDefault="001925C6" w:rsidP="00201DF6">
      <w:pPr>
        <w:spacing w:before="240"/>
        <w:jc w:val="both"/>
        <w:outlineLvl w:val="0"/>
        <w:rPr>
          <w:iCs/>
        </w:rPr>
      </w:pPr>
      <w:r>
        <w:rPr>
          <w:iCs/>
        </w:rPr>
        <w:t>Az Európai Unió 2012/27/EU számú irányelve (Energiahatékonysági irányelv) és annak 2018/2002. számú módosítása az EU tagállamainak távfűtött és központi fűtéses lakásaiban 2017. óta kötelezően előírja a hiteles fűtési hőfogyasztásmérők vagy költségmegosztók alkalmazását. Az irányelv arról is rendelkezik, hogy 2027. január 1. napjától csak távolról leolvasható fogyasztásmérők és/vagy költségmegosztók alkalmazhatók. Az Energiahatékonysági irányelv alapján 2023. december 29-én több energetikai tárgyú jogszabály is módosult hazánkban.</w:t>
      </w:r>
    </w:p>
    <w:p w14:paraId="6D39F9F2" w14:textId="60E6FC02" w:rsidR="001925C6" w:rsidRDefault="001925C6" w:rsidP="00DB3024">
      <w:pPr>
        <w:spacing w:before="120"/>
        <w:jc w:val="both"/>
        <w:outlineLvl w:val="0"/>
      </w:pPr>
      <w:r>
        <w:rPr>
          <w:iCs/>
        </w:rPr>
        <w:t xml:space="preserve">A távfűtött épületek esetében </w:t>
      </w:r>
      <w:r w:rsidRPr="001925C6">
        <w:rPr>
          <w:i/>
          <w:iCs/>
        </w:rPr>
        <w:t>a távhőszolgáltatásról szóló</w:t>
      </w:r>
      <w:r>
        <w:rPr>
          <w:iCs/>
        </w:rPr>
        <w:t xml:space="preserve"> </w:t>
      </w:r>
      <w:r w:rsidRPr="00DB3024">
        <w:rPr>
          <w:i/>
        </w:rPr>
        <w:t>2005. évi XVIII. törvény</w:t>
      </w:r>
      <w:r>
        <w:t xml:space="preserve"> (a továbbiakban: </w:t>
      </w:r>
      <w:proofErr w:type="spellStart"/>
      <w:r>
        <w:t>Tszt</w:t>
      </w:r>
      <w:proofErr w:type="spellEnd"/>
      <w:r>
        <w:t xml:space="preserve">.), valamint </w:t>
      </w:r>
      <w:r w:rsidRPr="00BB4FFD">
        <w:rPr>
          <w:i/>
          <w:iCs/>
          <w:color w:val="000000" w:themeColor="text1"/>
        </w:rPr>
        <w:t xml:space="preserve">a távhőszolgáltatásról szóló </w:t>
      </w:r>
      <w:hyperlink r:id="rId9" w:history="1">
        <w:r w:rsidRPr="00BB4FFD">
          <w:rPr>
            <w:rStyle w:val="Hiperhivatkozs"/>
            <w:i/>
            <w:iCs/>
            <w:color w:val="000000" w:themeColor="text1"/>
            <w:u w:val="none"/>
          </w:rPr>
          <w:t>2005. évi XVIII. törvény</w:t>
        </w:r>
      </w:hyperlink>
      <w:r w:rsidRPr="00BB4FFD">
        <w:rPr>
          <w:i/>
          <w:iCs/>
          <w:color w:val="000000" w:themeColor="text1"/>
        </w:rPr>
        <w:t xml:space="preserve"> végrehajtásáról szóló</w:t>
      </w:r>
      <w:r w:rsidRPr="00BB4FFD">
        <w:rPr>
          <w:color w:val="000000" w:themeColor="text1"/>
        </w:rPr>
        <w:t xml:space="preserve"> </w:t>
      </w:r>
      <w:r w:rsidRPr="00DB3024">
        <w:rPr>
          <w:i/>
        </w:rPr>
        <w:t>157/2005. (VIII. 15.) Korm. rendelet</w:t>
      </w:r>
      <w:r>
        <w:t xml:space="preserve"> (a továbbiakban: </w:t>
      </w:r>
      <w:proofErr w:type="spellStart"/>
      <w:r>
        <w:t>Tszt</w:t>
      </w:r>
      <w:proofErr w:type="spellEnd"/>
      <w:r>
        <w:t>. Vhr.) került módosításra a 2023. évi XCIC. törvénnyel</w:t>
      </w:r>
      <w:r w:rsidR="009C7DF0">
        <w:t>,</w:t>
      </w:r>
      <w:r>
        <w:t xml:space="preserve"> illetve a 677/2023. (XII. 29.) Kormányrendelettel.</w:t>
      </w:r>
    </w:p>
    <w:p w14:paraId="5906DAE1" w14:textId="4D5CDB7E" w:rsidR="001925C6" w:rsidRDefault="001925C6" w:rsidP="00DB3024">
      <w:pPr>
        <w:spacing w:before="120"/>
        <w:jc w:val="both"/>
        <w:outlineLvl w:val="0"/>
        <w:rPr>
          <w:iCs/>
        </w:rPr>
      </w:pPr>
      <w:r>
        <w:rPr>
          <w:iCs/>
        </w:rPr>
        <w:t xml:space="preserve">A jelenlegi előterjesztés célja az önkormányzat </w:t>
      </w:r>
      <w:r>
        <w:t xml:space="preserve">2011. február elseje óta hatályban lévő, </w:t>
      </w:r>
      <w:r w:rsidR="009E3DE8" w:rsidRPr="00DB3024">
        <w:rPr>
          <w:i/>
        </w:rPr>
        <w:t xml:space="preserve">Cegléd város közigazgatási területén a távhőszolgálatással kapcsolatos helyi szabályokat rögzítő </w:t>
      </w:r>
      <w:r w:rsidRPr="00DB3024">
        <w:rPr>
          <w:i/>
          <w:iCs/>
        </w:rPr>
        <w:t>a távhőszolgáltatás hatósági díjáról és a díjalkalmazás feltételeiről szóló</w:t>
      </w:r>
      <w:r w:rsidRPr="00DB3024">
        <w:rPr>
          <w:i/>
        </w:rPr>
        <w:t xml:space="preserve"> 1/2011.</w:t>
      </w:r>
      <w:r w:rsidR="00653A2C" w:rsidRPr="00DB3024">
        <w:rPr>
          <w:i/>
        </w:rPr>
        <w:t xml:space="preserve"> (II. 1.) önkormányzati</w:t>
      </w:r>
      <w:r w:rsidR="00DB3024">
        <w:rPr>
          <w:i/>
        </w:rPr>
        <w:t xml:space="preserve"> rendelet</w:t>
      </w:r>
      <w:r>
        <w:t xml:space="preserve"> módosítása, összhangba</w:t>
      </w:r>
      <w:r w:rsidR="007F6DB8">
        <w:t xml:space="preserve"> hozása a </w:t>
      </w:r>
      <w:proofErr w:type="spellStart"/>
      <w:r w:rsidR="007F6DB8">
        <w:t>Tszt</w:t>
      </w:r>
      <w:proofErr w:type="spellEnd"/>
      <w:r w:rsidR="007F6DB8">
        <w:t xml:space="preserve">. és a Tsz. Vhr. módosításaival. A jelen előterjesztés ugyanakkor nem tűzi céljául a hatályos önkormányzati rendelet átfogó, teljes felülvizsgálatát. </w:t>
      </w:r>
    </w:p>
    <w:p w14:paraId="24C73B57" w14:textId="25120F98" w:rsidR="001925C6" w:rsidRDefault="009C7DF0" w:rsidP="00DB3024">
      <w:pPr>
        <w:spacing w:before="120"/>
        <w:jc w:val="both"/>
        <w:outlineLvl w:val="0"/>
        <w:rPr>
          <w:iCs/>
        </w:rPr>
      </w:pPr>
      <w:r w:rsidRPr="00241181">
        <w:rPr>
          <w:iCs/>
        </w:rPr>
        <w:t>2024. január 1-jén lépett hatályba</w:t>
      </w:r>
      <w:r>
        <w:rPr>
          <w:iCs/>
        </w:rPr>
        <w:t xml:space="preserve"> a </w:t>
      </w:r>
      <w:proofErr w:type="spellStart"/>
      <w:r>
        <w:rPr>
          <w:iCs/>
        </w:rPr>
        <w:t>Tszt</w:t>
      </w:r>
      <w:proofErr w:type="spellEnd"/>
      <w:r>
        <w:rPr>
          <w:iCs/>
        </w:rPr>
        <w:t xml:space="preserve">.-t és a </w:t>
      </w:r>
      <w:proofErr w:type="spellStart"/>
      <w:r>
        <w:rPr>
          <w:iCs/>
        </w:rPr>
        <w:t>Tszt</w:t>
      </w:r>
      <w:proofErr w:type="spellEnd"/>
      <w:r>
        <w:rPr>
          <w:iCs/>
        </w:rPr>
        <w:t xml:space="preserve">. </w:t>
      </w:r>
      <w:proofErr w:type="spellStart"/>
      <w:r>
        <w:rPr>
          <w:iCs/>
        </w:rPr>
        <w:t>Vhr</w:t>
      </w:r>
      <w:proofErr w:type="spellEnd"/>
      <w:r>
        <w:rPr>
          <w:iCs/>
        </w:rPr>
        <w:t xml:space="preserve">-t módosító, fent hivatkozott jogszabályok, melyekben átültetésre kerültek a távfűtött épületek mérésével, elszámolásával kapcsolatos EU energiahatékonysági irányelvek. </w:t>
      </w:r>
    </w:p>
    <w:p w14:paraId="51FB66C8" w14:textId="5275EA0D" w:rsidR="009C7DF0" w:rsidRDefault="009C7DF0" w:rsidP="00DB3024">
      <w:pPr>
        <w:spacing w:before="120"/>
        <w:jc w:val="both"/>
        <w:outlineLvl w:val="0"/>
        <w:rPr>
          <w:iCs/>
        </w:rPr>
      </w:pPr>
      <w:r>
        <w:rPr>
          <w:iCs/>
        </w:rPr>
        <w:t xml:space="preserve">A legjelentősebb változás </w:t>
      </w:r>
      <w:proofErr w:type="spellStart"/>
      <w:r>
        <w:rPr>
          <w:iCs/>
        </w:rPr>
        <w:t>Tszt</w:t>
      </w:r>
      <w:proofErr w:type="spellEnd"/>
      <w:r>
        <w:rPr>
          <w:iCs/>
        </w:rPr>
        <w:t>. Vhr. „Mérés, elszámolás, díjfizetés” 44. § (1) bekezdéséhez tartozó – „A költségmegosztók alkalmazásának és a költségek megosztásának általános szabályai” című fejezetét érinti.</w:t>
      </w:r>
    </w:p>
    <w:p w14:paraId="10A0E14C" w14:textId="6E742A4B" w:rsidR="009C7DF0" w:rsidRPr="00665EB6" w:rsidRDefault="009C7DF0" w:rsidP="00DB3024">
      <w:pPr>
        <w:jc w:val="center"/>
        <w:outlineLvl w:val="0"/>
        <w:rPr>
          <w:b/>
          <w:iCs/>
        </w:rPr>
      </w:pPr>
      <w:r w:rsidRPr="00665EB6">
        <w:rPr>
          <w:b/>
          <w:iCs/>
        </w:rPr>
        <w:t>A távfűtött épületek mérésével kapcsolatos előírás</w:t>
      </w:r>
    </w:p>
    <w:p w14:paraId="6611A033" w14:textId="050BD8BE" w:rsidR="004461C9" w:rsidRDefault="009C7DF0" w:rsidP="00DB3024">
      <w:pPr>
        <w:spacing w:before="120"/>
        <w:jc w:val="both"/>
        <w:outlineLvl w:val="0"/>
        <w:rPr>
          <w:iCs/>
        </w:rPr>
      </w:pPr>
      <w:r>
        <w:rPr>
          <w:iCs/>
        </w:rPr>
        <w:t xml:space="preserve">A </w:t>
      </w:r>
      <w:proofErr w:type="spellStart"/>
      <w:r>
        <w:rPr>
          <w:iCs/>
        </w:rPr>
        <w:t>Tszt</w:t>
      </w:r>
      <w:proofErr w:type="spellEnd"/>
      <w:r>
        <w:rPr>
          <w:iCs/>
        </w:rPr>
        <w:t xml:space="preserve">. Vhr. 17/C. § (1a)-(1d) bekezdései alapján a </w:t>
      </w:r>
      <w:r w:rsidRPr="00241181">
        <w:rPr>
          <w:b/>
          <w:iCs/>
        </w:rPr>
        <w:t>már meglévő távfűtött épületekben a felhasználók</w:t>
      </w:r>
      <w:r>
        <w:rPr>
          <w:iCs/>
        </w:rPr>
        <w:t xml:space="preserve"> (társasház</w:t>
      </w:r>
      <w:r w:rsidR="00550965">
        <w:rPr>
          <w:iCs/>
        </w:rPr>
        <w:t xml:space="preserve"> vagy lakásszövetkezetek) </w:t>
      </w:r>
      <w:r w:rsidR="00550965" w:rsidRPr="00241181">
        <w:rPr>
          <w:b/>
          <w:iCs/>
        </w:rPr>
        <w:t>kötelesek gondoskodni</w:t>
      </w:r>
      <w:r w:rsidR="00550965">
        <w:rPr>
          <w:iCs/>
        </w:rPr>
        <w:t xml:space="preserve"> a közös használatú épületrészek kivételével </w:t>
      </w:r>
      <w:r w:rsidR="00550965" w:rsidRPr="00241181">
        <w:rPr>
          <w:b/>
          <w:iCs/>
        </w:rPr>
        <w:t>az épületrészekben</w:t>
      </w:r>
      <w:r w:rsidR="00550965">
        <w:rPr>
          <w:iCs/>
        </w:rPr>
        <w:t xml:space="preserve"> (lakásokban) az elfogyasztott fűtési</w:t>
      </w:r>
      <w:r w:rsidR="0000629F">
        <w:rPr>
          <w:iCs/>
        </w:rPr>
        <w:t xml:space="preserve"> célú távhő elszámolása érdekében </w:t>
      </w:r>
      <w:r w:rsidR="0000629F" w:rsidRPr="00241181">
        <w:rPr>
          <w:b/>
          <w:iCs/>
        </w:rPr>
        <w:t>hiteles fűtési hőfogyasztás-mérő</w:t>
      </w:r>
      <w:r w:rsidR="004461C9">
        <w:rPr>
          <w:iCs/>
        </w:rPr>
        <w:t xml:space="preserve"> (hőmennyiségmérő) és – ha használati melegvíz biztosítására is sor kerül – a használati meleg víz elszámolása érdekében hiteles fűtési hőfogyasztás-mérő és </w:t>
      </w:r>
      <w:r w:rsidR="004461C9" w:rsidRPr="00241181">
        <w:rPr>
          <w:b/>
          <w:iCs/>
        </w:rPr>
        <w:t>használati meleg víz vízmennyiség-mérő felszereléséről</w:t>
      </w:r>
      <w:r w:rsidR="004461C9">
        <w:rPr>
          <w:iCs/>
        </w:rPr>
        <w:t xml:space="preserve">, </w:t>
      </w:r>
      <w:r w:rsidR="004461C9" w:rsidRPr="007D1916">
        <w:rPr>
          <w:b/>
          <w:iCs/>
        </w:rPr>
        <w:t>ha az</w:t>
      </w:r>
      <w:r w:rsidR="004461C9">
        <w:rPr>
          <w:iCs/>
        </w:rPr>
        <w:t xml:space="preserve"> épületrészenkénti hiteles mérés utólagos kialakítása </w:t>
      </w:r>
      <w:r w:rsidR="004461C9" w:rsidRPr="007D1916">
        <w:rPr>
          <w:b/>
          <w:iCs/>
        </w:rPr>
        <w:t>műszakilag megvalósítható és költséghatékony</w:t>
      </w:r>
      <w:r w:rsidR="004461C9">
        <w:rPr>
          <w:iCs/>
        </w:rPr>
        <w:t>.</w:t>
      </w:r>
    </w:p>
    <w:p w14:paraId="3286B6DC" w14:textId="2832D288" w:rsidR="004461C9" w:rsidRDefault="004461C9" w:rsidP="00DB3024">
      <w:pPr>
        <w:spacing w:before="120"/>
        <w:jc w:val="both"/>
        <w:outlineLvl w:val="0"/>
        <w:rPr>
          <w:iCs/>
        </w:rPr>
      </w:pPr>
      <w:r>
        <w:rPr>
          <w:iCs/>
        </w:rPr>
        <w:t xml:space="preserve">Ahol a hiteles hőmennyiségmérők alkalmazása műszakilag nem megvalósítható vagy nem költséghatékony, helyettük </w:t>
      </w:r>
      <w:r w:rsidRPr="00732269">
        <w:rPr>
          <w:b/>
          <w:iCs/>
        </w:rPr>
        <w:t>fűtési költségmegosztók</w:t>
      </w:r>
      <w:r>
        <w:rPr>
          <w:iCs/>
        </w:rPr>
        <w:t xml:space="preserve"> beépítésének a lehetőségét kell megvizsgálni. </w:t>
      </w:r>
    </w:p>
    <w:p w14:paraId="40C38685" w14:textId="56F75B6D" w:rsidR="004461C9" w:rsidRDefault="004461C9" w:rsidP="00201DF6">
      <w:pPr>
        <w:spacing w:before="240"/>
        <w:jc w:val="both"/>
        <w:outlineLvl w:val="0"/>
        <w:rPr>
          <w:iCs/>
        </w:rPr>
      </w:pPr>
      <w:r>
        <w:rPr>
          <w:iCs/>
        </w:rPr>
        <w:t xml:space="preserve">A </w:t>
      </w:r>
      <w:r w:rsidR="00732269">
        <w:rPr>
          <w:iCs/>
        </w:rPr>
        <w:t>k</w:t>
      </w:r>
      <w:r>
        <w:rPr>
          <w:iCs/>
        </w:rPr>
        <w:t xml:space="preserve">öltségmegosztó a </w:t>
      </w:r>
      <w:proofErr w:type="spellStart"/>
      <w:r>
        <w:rPr>
          <w:iCs/>
        </w:rPr>
        <w:t>Tszt</w:t>
      </w:r>
      <w:proofErr w:type="spellEnd"/>
      <w:r>
        <w:rPr>
          <w:iCs/>
        </w:rPr>
        <w:t xml:space="preserve">. Vhr. 17/A. § </w:t>
      </w:r>
      <w:r w:rsidRPr="00442A70">
        <w:rPr>
          <w:iCs/>
        </w:rPr>
        <w:t>3.</w:t>
      </w:r>
      <w:r>
        <w:rPr>
          <w:iCs/>
        </w:rPr>
        <w:t xml:space="preserve"> pontja szerint a felhasználási helyen igénybe vett hőmennyiségnek az épületrészek közötti fogyasztásarányos megosztására alkalmas</w:t>
      </w:r>
      <w:r w:rsidR="00665EB6">
        <w:rPr>
          <w:iCs/>
        </w:rPr>
        <w:t xml:space="preserve"> eszköz vagy </w:t>
      </w:r>
      <w:r w:rsidR="00665EB6">
        <w:rPr>
          <w:iCs/>
        </w:rPr>
        <w:lastRenderedPageBreak/>
        <w:t>műszer. Költségmegosztónál külön szükséges vizsgálni a műszaki megvalósíthatóság, illetve költséghatékonyság kérdését.</w:t>
      </w:r>
    </w:p>
    <w:p w14:paraId="23751DB8" w14:textId="0515DCC8" w:rsidR="00665EB6" w:rsidRPr="009C7DF0" w:rsidRDefault="00665EB6" w:rsidP="00DB3024">
      <w:pPr>
        <w:spacing w:before="120"/>
        <w:jc w:val="both"/>
        <w:outlineLvl w:val="0"/>
        <w:rPr>
          <w:iCs/>
        </w:rPr>
      </w:pPr>
      <w:r w:rsidRPr="007D1916">
        <w:rPr>
          <w:b/>
          <w:iCs/>
        </w:rPr>
        <w:t>Új épületek esetébe</w:t>
      </w:r>
      <w:r w:rsidR="007D1916" w:rsidRPr="007D1916">
        <w:rPr>
          <w:b/>
          <w:iCs/>
        </w:rPr>
        <w:t>n</w:t>
      </w:r>
      <w:r>
        <w:rPr>
          <w:iCs/>
        </w:rPr>
        <w:t xml:space="preserve"> az épületrészenkénti (lakásonkénti) hiteles fűtési hőfogyasztás-mérők és használati meleg víz vízmennyiség-mérők egyidejű alkalmazása </w:t>
      </w:r>
      <w:r w:rsidRPr="007D1916">
        <w:rPr>
          <w:b/>
          <w:iCs/>
        </w:rPr>
        <w:t>kötelező</w:t>
      </w:r>
      <w:r>
        <w:rPr>
          <w:iCs/>
        </w:rPr>
        <w:t>.</w:t>
      </w:r>
    </w:p>
    <w:p w14:paraId="471132A3" w14:textId="0D71B5E4" w:rsidR="001925C6" w:rsidRPr="00665EB6" w:rsidRDefault="00665EB6" w:rsidP="00DB3024">
      <w:pPr>
        <w:spacing w:before="120"/>
        <w:jc w:val="center"/>
        <w:outlineLvl w:val="0"/>
        <w:rPr>
          <w:b/>
          <w:iCs/>
        </w:rPr>
      </w:pPr>
      <w:r w:rsidRPr="00665EB6">
        <w:rPr>
          <w:b/>
          <w:iCs/>
        </w:rPr>
        <w:t>Műszaki megvalósíthatósági és költséghatékonysági vizsgálat</w:t>
      </w:r>
    </w:p>
    <w:p w14:paraId="5E5B99C2" w14:textId="7E5D5985" w:rsidR="00665EB6" w:rsidRDefault="00B81403" w:rsidP="00DB3024">
      <w:pPr>
        <w:spacing w:before="120"/>
        <w:jc w:val="both"/>
        <w:outlineLvl w:val="0"/>
        <w:rPr>
          <w:iCs/>
        </w:rPr>
      </w:pPr>
      <w:r w:rsidRPr="00732269">
        <w:rPr>
          <w:b/>
          <w:iCs/>
        </w:rPr>
        <w:t>A</w:t>
      </w:r>
      <w:r>
        <w:rPr>
          <w:iCs/>
        </w:rPr>
        <w:t xml:space="preserve"> </w:t>
      </w:r>
      <w:r w:rsidRPr="00732269">
        <w:rPr>
          <w:b/>
          <w:iCs/>
        </w:rPr>
        <w:t>műszaki megvalósíthatósági vizsgálat</w:t>
      </w:r>
      <w:r>
        <w:rPr>
          <w:iCs/>
        </w:rPr>
        <w:t xml:space="preserve"> előírásait a </w:t>
      </w:r>
      <w:proofErr w:type="spellStart"/>
      <w:r>
        <w:rPr>
          <w:iCs/>
        </w:rPr>
        <w:t>Tszt</w:t>
      </w:r>
      <w:proofErr w:type="spellEnd"/>
      <w:r>
        <w:rPr>
          <w:iCs/>
        </w:rPr>
        <w:t xml:space="preserve">. Vhr. 17/C. § (1b) bekezdése, míg a költséghatékonysági vizsgálat kötelezően alkalmazandó módszertanát a </w:t>
      </w:r>
      <w:proofErr w:type="spellStart"/>
      <w:r>
        <w:rPr>
          <w:iCs/>
        </w:rPr>
        <w:t>Tszt</w:t>
      </w:r>
      <w:proofErr w:type="spellEnd"/>
      <w:r>
        <w:rPr>
          <w:iCs/>
        </w:rPr>
        <w:t>. Vhr. 8. melléklete tartalmazza.</w:t>
      </w:r>
    </w:p>
    <w:p w14:paraId="0F862D6D" w14:textId="77777777" w:rsidR="00C165F0" w:rsidRDefault="00C165F0" w:rsidP="00DB3024">
      <w:pPr>
        <w:spacing w:before="120"/>
        <w:jc w:val="both"/>
      </w:pPr>
      <w:r>
        <w:rPr>
          <w:rStyle w:val="highlighted"/>
        </w:rPr>
        <w:t xml:space="preserve">Az épületrészenkénti hiteles mérés utólagos kialakítása akkor tekinthető </w:t>
      </w:r>
      <w:r w:rsidRPr="00732269">
        <w:rPr>
          <w:rStyle w:val="highlighted"/>
          <w:u w:val="single"/>
        </w:rPr>
        <w:t>műszakilag nem megvalósítható</w:t>
      </w:r>
      <w:r>
        <w:rPr>
          <w:rStyle w:val="highlighted"/>
        </w:rPr>
        <w:t>nak, ha ehhez a felhasználási hely meglévő hőellátó rendszerének olyan átalakítása szükséges, amely csökkenti az egyes épületrészek megközelítésére, elhagyására rendelkezésre álló teret, épületstatikai szempontból nem megengedett, vagy az épületrészekben kialakított lakótér olyan mértékű megváltoztatásával jár, amely jelentősen hátrányosan befolyásolja a lakótér rendeltetésszerű használatát.</w:t>
      </w:r>
    </w:p>
    <w:p w14:paraId="28862CD3" w14:textId="514F01B2" w:rsidR="00F93988" w:rsidRDefault="005374FA" w:rsidP="00DB3024">
      <w:pPr>
        <w:spacing w:before="120"/>
        <w:jc w:val="both"/>
        <w:outlineLvl w:val="0"/>
        <w:rPr>
          <w:iCs/>
        </w:rPr>
      </w:pPr>
      <w:r w:rsidRPr="00732269">
        <w:rPr>
          <w:b/>
          <w:iCs/>
        </w:rPr>
        <w:t>A költséghatékonysági vizsgálat</w:t>
      </w:r>
      <w:r>
        <w:rPr>
          <w:iCs/>
        </w:rPr>
        <w:t xml:space="preserve"> elvégzésével kimutatható, hogy a hőmennyiségmérők vagy a költségmegosztók alkalmazása megtérül-e az elérhető energiamegtakarítás figyelembevételével.</w:t>
      </w:r>
    </w:p>
    <w:p w14:paraId="5F00E453" w14:textId="4499CBC5" w:rsidR="005374FA" w:rsidRDefault="005374FA" w:rsidP="00DB3024">
      <w:pPr>
        <w:spacing w:before="120"/>
        <w:jc w:val="both"/>
        <w:outlineLvl w:val="0"/>
        <w:rPr>
          <w:iCs/>
        </w:rPr>
      </w:pPr>
      <w:r>
        <w:rPr>
          <w:iCs/>
        </w:rPr>
        <w:t>A már meglévő költségmegosztók hőmennyiségmérőkre történő cseréjét a jogszabály nem tekinti költséghatékonynak, ezért ha egy lakóközösség már felszerelte és használja a költségmegosztókat, akkor számukra nem kötelező a költséghatékonysági vizsgálat elvégzése, amennyiben azokat 2027. január elsejét követően is alkalmazzák. Azokon a felhasználási helyeken (épületekben), ahol a fűtés egyedi szabályozhatósága nem megoldott (pl. a</w:t>
      </w:r>
      <w:r w:rsidR="00E81094">
        <w:rPr>
          <w:iCs/>
        </w:rPr>
        <w:t>z</w:t>
      </w:r>
      <w:r>
        <w:rPr>
          <w:iCs/>
        </w:rPr>
        <w:t xml:space="preserve"> egycsöves átfolyós fűtési rendszerek esetén) </w:t>
      </w:r>
      <w:r w:rsidR="005330DC">
        <w:rPr>
          <w:iCs/>
        </w:rPr>
        <w:t>a jogszabály értelmében szintén nem költséghatékony megoldás a fűtési költségmegosztók alkalmazása, így azt nem is kell megvalósítani.</w:t>
      </w:r>
    </w:p>
    <w:p w14:paraId="5DC440ED" w14:textId="0FEB0438" w:rsidR="005330DC" w:rsidRDefault="005330DC" w:rsidP="00DB3024">
      <w:pPr>
        <w:spacing w:before="120"/>
        <w:jc w:val="both"/>
        <w:outlineLvl w:val="0"/>
        <w:rPr>
          <w:iCs/>
        </w:rPr>
      </w:pPr>
      <w:r>
        <w:rPr>
          <w:iCs/>
        </w:rPr>
        <w:t>A kétcsöves- és az egycsöves átkötő szakaszos fűtési rendszerekben</w:t>
      </w:r>
      <w:r w:rsidR="00C17673">
        <w:rPr>
          <w:iCs/>
        </w:rPr>
        <w:t xml:space="preserve"> azonban a mérést vagy a költségmegosztást ki kell alakítani, ha az megvalósítható és költséghatékony.</w:t>
      </w:r>
    </w:p>
    <w:p w14:paraId="460D847A" w14:textId="5AB04AD9" w:rsidR="00C17673" w:rsidRDefault="00C17673" w:rsidP="00DB3024">
      <w:pPr>
        <w:spacing w:before="120"/>
        <w:jc w:val="both"/>
        <w:outlineLvl w:val="0"/>
        <w:rPr>
          <w:iCs/>
        </w:rPr>
      </w:pPr>
      <w:r>
        <w:rPr>
          <w:iCs/>
        </w:rPr>
        <w:t xml:space="preserve">A </w:t>
      </w:r>
      <w:proofErr w:type="spellStart"/>
      <w:r>
        <w:rPr>
          <w:iCs/>
        </w:rPr>
        <w:t>Tszt</w:t>
      </w:r>
      <w:proofErr w:type="spellEnd"/>
      <w:r>
        <w:rPr>
          <w:iCs/>
        </w:rPr>
        <w:t xml:space="preserve">. Vhr.-ben meghatározott előírások figyelembevételével, a fűtési költségmegosztó felszerelésének műszaki megvalósíthatósági és költséghatékonysági egyedi szempontjait, ütemezését és egyéb feltételeit </w:t>
      </w:r>
      <w:r w:rsidRPr="007D1916">
        <w:rPr>
          <w:b/>
          <w:iCs/>
        </w:rPr>
        <w:t xml:space="preserve">a </w:t>
      </w:r>
      <w:r w:rsidR="00505596" w:rsidRPr="007D1916">
        <w:rPr>
          <w:b/>
          <w:iCs/>
        </w:rPr>
        <w:t>helyi önkormányzatoknak 2024. december 31-ig rendeletben kell meghatározniuk</w:t>
      </w:r>
      <w:r w:rsidR="00505596">
        <w:rPr>
          <w:iCs/>
        </w:rPr>
        <w:t xml:space="preserve"> a </w:t>
      </w:r>
      <w:proofErr w:type="spellStart"/>
      <w:r w:rsidR="00505596">
        <w:rPr>
          <w:iCs/>
        </w:rPr>
        <w:t>Tszt</w:t>
      </w:r>
      <w:proofErr w:type="spellEnd"/>
      <w:r w:rsidR="00505596">
        <w:rPr>
          <w:iCs/>
        </w:rPr>
        <w:t>. 6. § (2) bekezdés j) pontja, valamint 59/D. §-a alapján.</w:t>
      </w:r>
    </w:p>
    <w:p w14:paraId="18539CBA" w14:textId="5E4040F8" w:rsidR="00062CE4" w:rsidRDefault="00732269" w:rsidP="00DB3024">
      <w:pPr>
        <w:spacing w:before="120"/>
        <w:jc w:val="both"/>
        <w:rPr>
          <w:rStyle w:val="highlighted"/>
        </w:rPr>
      </w:pPr>
      <w:r>
        <w:rPr>
          <w:iCs/>
        </w:rPr>
        <w:t>A</w:t>
      </w:r>
      <w:r w:rsidR="00062CE4">
        <w:rPr>
          <w:iCs/>
        </w:rPr>
        <w:t xml:space="preserve"> </w:t>
      </w:r>
      <w:proofErr w:type="spellStart"/>
      <w:r>
        <w:rPr>
          <w:iCs/>
        </w:rPr>
        <w:t>Tszt</w:t>
      </w:r>
      <w:proofErr w:type="spellEnd"/>
      <w:r>
        <w:rPr>
          <w:iCs/>
        </w:rPr>
        <w:t xml:space="preserve">. </w:t>
      </w:r>
      <w:r w:rsidR="00062CE4">
        <w:rPr>
          <w:iCs/>
        </w:rPr>
        <w:t xml:space="preserve">Vhr. 8. mellékletében található </w:t>
      </w:r>
      <w:r w:rsidR="001707F4">
        <w:rPr>
          <w:iCs/>
        </w:rPr>
        <w:t xml:space="preserve">a </w:t>
      </w:r>
      <w:r w:rsidR="00062CE4">
        <w:rPr>
          <w:iCs/>
        </w:rPr>
        <w:t xml:space="preserve">költséghatékonysági számítási metódus. A számítási metódus egyik eleme az ún. „megtakarítási arány”. Ez az arány </w:t>
      </w:r>
      <w:r w:rsidR="00062CE4">
        <w:rPr>
          <w:rStyle w:val="highlighted"/>
        </w:rPr>
        <w:t xml:space="preserve">a maximálisan elérhető fűtési célú hőmennyiség-megtakarítás szorzótényezője az egyedi, hiteles fűtési célú hőmennyiségmérők, vagy fűtési költségmegosztók alkalmazása esetén. </w:t>
      </w:r>
      <w:r w:rsidR="00062CE4" w:rsidRPr="00062CE4">
        <w:rPr>
          <w:rStyle w:val="highlighted"/>
          <w:b/>
        </w:rPr>
        <w:t>Értékét</w:t>
      </w:r>
      <w:r w:rsidR="00062CE4">
        <w:rPr>
          <w:rStyle w:val="highlighted"/>
        </w:rPr>
        <w:t xml:space="preserve"> a fűtési költségmegosztók alkalmazása esetén </w:t>
      </w:r>
      <w:r w:rsidR="00062CE4" w:rsidRPr="00062CE4">
        <w:rPr>
          <w:rStyle w:val="highlighted"/>
          <w:b/>
        </w:rPr>
        <w:t>önkormányzati rendelet határozza meg.</w:t>
      </w:r>
      <w:r w:rsidR="00062CE4">
        <w:rPr>
          <w:rStyle w:val="highlighted"/>
        </w:rPr>
        <w:t xml:space="preserve"> A megtakarítási arány 0 és 1 közötti két tizedesjegyben kifejezett értéket vehet fel.</w:t>
      </w:r>
    </w:p>
    <w:p w14:paraId="3BADDC22" w14:textId="511C4D92" w:rsidR="001707F4" w:rsidRDefault="001707F4" w:rsidP="00DB3024">
      <w:pPr>
        <w:spacing w:before="120"/>
        <w:jc w:val="both"/>
        <w:rPr>
          <w:iCs/>
        </w:rPr>
      </w:pPr>
      <w:r>
        <w:t xml:space="preserve">Az önkormányzati rendelet alkotásának segítése érdekében a </w:t>
      </w:r>
      <w:r w:rsidRPr="00A8535C">
        <w:rPr>
          <w:iCs/>
          <w:u w:val="single"/>
        </w:rPr>
        <w:t>Magyar Távhőszolgáltatók Szakmai Szövetsége</w:t>
      </w:r>
      <w:r>
        <w:rPr>
          <w:iCs/>
        </w:rPr>
        <w:t xml:space="preserve"> megbízta a fogyasztásmérési bizottságát, hogy ezeket az arányszámokat – ajánlandó jelleggel – az alábbiak szerint meghatározza:</w:t>
      </w:r>
    </w:p>
    <w:p w14:paraId="60A9B6EB" w14:textId="3C5141EC" w:rsidR="001707F4" w:rsidRDefault="001707F4" w:rsidP="00DB3024">
      <w:pPr>
        <w:tabs>
          <w:tab w:val="right" w:pos="8789"/>
        </w:tabs>
        <w:spacing w:before="120"/>
        <w:jc w:val="both"/>
      </w:pPr>
      <w:r>
        <w:t>Termosztatikus radiátorszelepekkel ellátott épületek esetén általánosan:</w:t>
      </w:r>
      <w:r>
        <w:tab/>
      </w:r>
      <w:r w:rsidRPr="001707F4">
        <w:rPr>
          <w:b/>
        </w:rPr>
        <w:t>0,10 - 0,15</w:t>
      </w:r>
    </w:p>
    <w:p w14:paraId="70403A1F" w14:textId="782A44A5" w:rsidR="001707F4" w:rsidRDefault="001707F4" w:rsidP="001707F4">
      <w:pPr>
        <w:tabs>
          <w:tab w:val="right" w:pos="8789"/>
        </w:tabs>
        <w:jc w:val="both"/>
      </w:pPr>
      <w:r>
        <w:t>Kézi radiátorszelepek (szabályozható) esetén:</w:t>
      </w:r>
      <w:r>
        <w:tab/>
      </w:r>
      <w:r w:rsidRPr="001707F4">
        <w:rPr>
          <w:b/>
        </w:rPr>
        <w:t>0,06 - 0,10</w:t>
      </w:r>
    </w:p>
    <w:p w14:paraId="650D28A5" w14:textId="59F75C80" w:rsidR="001707F4" w:rsidRDefault="001707F4" w:rsidP="001707F4">
      <w:pPr>
        <w:tabs>
          <w:tab w:val="right" w:pos="8789"/>
        </w:tabs>
        <w:jc w:val="both"/>
      </w:pPr>
      <w:r>
        <w:t>Fűtési rendszer korszerűsítése költségmegosztók felszerelésével egyidőben:</w:t>
      </w:r>
      <w:r>
        <w:tab/>
      </w:r>
      <w:r w:rsidRPr="001707F4">
        <w:rPr>
          <w:b/>
        </w:rPr>
        <w:t>0,15 - 0,35</w:t>
      </w:r>
    </w:p>
    <w:p w14:paraId="2CA4F64D" w14:textId="3629E4B4" w:rsidR="00665EB6" w:rsidRPr="00B93110" w:rsidRDefault="00B93110" w:rsidP="00DB3024">
      <w:pPr>
        <w:spacing w:before="120"/>
        <w:jc w:val="center"/>
        <w:outlineLvl w:val="0"/>
        <w:rPr>
          <w:b/>
          <w:iCs/>
        </w:rPr>
      </w:pPr>
      <w:r w:rsidRPr="00B93110">
        <w:rPr>
          <w:b/>
          <w:iCs/>
        </w:rPr>
        <w:t>A megvalósítás határideje</w:t>
      </w:r>
    </w:p>
    <w:p w14:paraId="2D2A419C" w14:textId="3FC810D2" w:rsidR="00B93110" w:rsidRDefault="00B93110" w:rsidP="00DB3024">
      <w:pPr>
        <w:spacing w:before="120"/>
        <w:jc w:val="both"/>
        <w:outlineLvl w:val="0"/>
        <w:rPr>
          <w:iCs/>
        </w:rPr>
      </w:pPr>
      <w:r w:rsidRPr="007D1916">
        <w:rPr>
          <w:b/>
          <w:iCs/>
        </w:rPr>
        <w:t>M</w:t>
      </w:r>
      <w:r w:rsidR="006B1B79" w:rsidRPr="007D1916">
        <w:rPr>
          <w:b/>
          <w:iCs/>
        </w:rPr>
        <w:t>űszakilag megvalósítható és költséghatékony beruházás esetén</w:t>
      </w:r>
      <w:r w:rsidR="006B1B79">
        <w:rPr>
          <w:iCs/>
        </w:rPr>
        <w:t xml:space="preserve"> a felhasználónak (lakóközösségnek) a költséghatékonysági vizsgálat elvégzése utáni </w:t>
      </w:r>
      <w:r w:rsidR="006B1B79" w:rsidRPr="007D1916">
        <w:rPr>
          <w:b/>
          <w:iCs/>
        </w:rPr>
        <w:t>egy éven belül, de legkésőbb 2027. január elsejéig</w:t>
      </w:r>
      <w:r w:rsidR="006B1B79">
        <w:rPr>
          <w:iCs/>
        </w:rPr>
        <w:t xml:space="preserve"> gondoskodnia kell a távleolvasható hőmennyiségmérők/fűtési költségmegosztók és meleg víz vízmennyiség-mérők felszereléséről és alkalmazásáról a </w:t>
      </w:r>
      <w:proofErr w:type="spellStart"/>
      <w:r w:rsidR="006B1B79">
        <w:rPr>
          <w:iCs/>
        </w:rPr>
        <w:t>Tszt</w:t>
      </w:r>
      <w:proofErr w:type="spellEnd"/>
      <w:r w:rsidR="006B1B79">
        <w:rPr>
          <w:iCs/>
        </w:rPr>
        <w:t>. 43. § (5b) pontja, valamint az 59/C. § alapján.</w:t>
      </w:r>
    </w:p>
    <w:p w14:paraId="68C1AB98" w14:textId="355AB64C" w:rsidR="00665EB6" w:rsidRDefault="00762D85" w:rsidP="00201DF6">
      <w:pPr>
        <w:spacing w:before="240"/>
        <w:jc w:val="both"/>
        <w:outlineLvl w:val="0"/>
        <w:rPr>
          <w:iCs/>
        </w:rPr>
      </w:pPr>
      <w:r>
        <w:rPr>
          <w:iCs/>
        </w:rPr>
        <w:lastRenderedPageBreak/>
        <w:t xml:space="preserve">A jogszabály szerinti rendelkezések alkalmazásáról a közös képviselőnek vagy a lakásszövetkezeti elnöknek kell nyilatkoznia a távhőszolgáltató felé a </w:t>
      </w:r>
      <w:proofErr w:type="spellStart"/>
      <w:r>
        <w:rPr>
          <w:iCs/>
        </w:rPr>
        <w:t>Tszt</w:t>
      </w:r>
      <w:proofErr w:type="spellEnd"/>
      <w:r>
        <w:rPr>
          <w:iCs/>
        </w:rPr>
        <w:t>. Vhr. 17/C. § (1e) bekezdése alapján.</w:t>
      </w:r>
    </w:p>
    <w:p w14:paraId="74103E99" w14:textId="24B467E9" w:rsidR="00762D85" w:rsidRPr="007D1916" w:rsidRDefault="00762D85" w:rsidP="00DB3024">
      <w:pPr>
        <w:spacing w:before="120"/>
        <w:jc w:val="both"/>
        <w:outlineLvl w:val="0"/>
        <w:rPr>
          <w:b/>
          <w:iCs/>
        </w:rPr>
      </w:pPr>
      <w:r w:rsidRPr="007D1916">
        <w:rPr>
          <w:b/>
          <w:iCs/>
        </w:rPr>
        <w:t xml:space="preserve">Az önkormányzat jegyzőjének a feladata </w:t>
      </w:r>
      <w:r>
        <w:rPr>
          <w:iCs/>
        </w:rPr>
        <w:t xml:space="preserve">a </w:t>
      </w:r>
      <w:proofErr w:type="spellStart"/>
      <w:r>
        <w:rPr>
          <w:iCs/>
        </w:rPr>
        <w:t>Tszt</w:t>
      </w:r>
      <w:proofErr w:type="spellEnd"/>
      <w:r>
        <w:rPr>
          <w:iCs/>
        </w:rPr>
        <w:t xml:space="preserve">. 7. § (1) bekezdés e) pontja alapján </w:t>
      </w:r>
      <w:r w:rsidRPr="007D1916">
        <w:rPr>
          <w:b/>
          <w:iCs/>
        </w:rPr>
        <w:t xml:space="preserve">kiegészül azzal, hogy </w:t>
      </w:r>
      <w:r w:rsidR="00CA6EB7" w:rsidRPr="007D1916">
        <w:rPr>
          <w:b/>
          <w:iCs/>
        </w:rPr>
        <w:t>ellenőrzi a felhasználók költségmegosztókra vonatkozó kötelezettségeinek a teljesítését.</w:t>
      </w:r>
    </w:p>
    <w:p w14:paraId="380320A6" w14:textId="639C2054" w:rsidR="00CA6EB7" w:rsidRPr="00CA6EB7" w:rsidRDefault="00CA6EB7" w:rsidP="00DB3024">
      <w:pPr>
        <w:jc w:val="center"/>
        <w:outlineLvl w:val="0"/>
        <w:rPr>
          <w:b/>
          <w:iCs/>
        </w:rPr>
      </w:pPr>
      <w:r w:rsidRPr="00CA6EB7">
        <w:rPr>
          <w:b/>
          <w:iCs/>
        </w:rPr>
        <w:t>Jogkövetkezmény</w:t>
      </w:r>
    </w:p>
    <w:p w14:paraId="77911FF0" w14:textId="31B4FBA7" w:rsidR="00CA6EB7" w:rsidRDefault="00CA6EB7" w:rsidP="00DB3024">
      <w:pPr>
        <w:spacing w:before="120"/>
        <w:jc w:val="both"/>
        <w:outlineLvl w:val="0"/>
        <w:rPr>
          <w:iCs/>
        </w:rPr>
      </w:pPr>
      <w:r>
        <w:rPr>
          <w:iCs/>
        </w:rPr>
        <w:t xml:space="preserve">Ha egy épület tulajdonosi közössége a pozitív eredményű költséghatékonysági vizsgálat után egy év elteltével sem alkalmaz hőmennyiségmérőket vagy költségmegosztókat, úgy mindaddig, amíg nem tesz eleget a jogszabályi kötelezettségének, az egyes lakásokra kiszámlázandó fűtési hőmennyiséget a felhasználási hely </w:t>
      </w:r>
      <w:r w:rsidRPr="007D1916">
        <w:rPr>
          <w:b/>
          <w:iCs/>
        </w:rPr>
        <w:t>fajlagos fűtési hőfelhasználása 2,5-szeresének</w:t>
      </w:r>
      <w:r>
        <w:rPr>
          <w:iCs/>
        </w:rPr>
        <w:t xml:space="preserve"> és a lakások fűtött légtérfogatának a szorzataként kell meghatározni a </w:t>
      </w:r>
      <w:proofErr w:type="spellStart"/>
      <w:r>
        <w:rPr>
          <w:iCs/>
        </w:rPr>
        <w:t>Tszt</w:t>
      </w:r>
      <w:proofErr w:type="spellEnd"/>
      <w:r>
        <w:rPr>
          <w:iCs/>
        </w:rPr>
        <w:t>. Vhr. 17/E. § (3a) bekezdése alapján.</w:t>
      </w:r>
    </w:p>
    <w:p w14:paraId="0726F177" w14:textId="3AE91773" w:rsidR="00CA6EB7" w:rsidRDefault="00CA6EB7" w:rsidP="00DB3024">
      <w:pPr>
        <w:spacing w:before="120"/>
        <w:jc w:val="both"/>
        <w:outlineLvl w:val="0"/>
        <w:rPr>
          <w:iCs/>
        </w:rPr>
      </w:pPr>
      <w:r>
        <w:rPr>
          <w:iCs/>
        </w:rPr>
        <w:t xml:space="preserve">A fentiek alapján, valamint a Magyar Távhőszolgáltatók Szakmai Szövetsége által a távhőszolgáltatóknak megküldött ajánlás figyelembevételével a fűtési célú hőmennyiség épületrészenkénti hiteles mérésének vagy a költségmegosztók, alkalmazásának műszaki megvalósíthatósági és költséghatékonysági egyedei szempontjai, ütemezése és egyéb feltételei vonatkozásában </w:t>
      </w:r>
      <w:r w:rsidRPr="007D1916">
        <w:rPr>
          <w:b/>
          <w:iCs/>
        </w:rPr>
        <w:t>az alábbi tartalom szabályozását javaslom a képviselő-testületnek a rendeletmódosítás során:</w:t>
      </w:r>
    </w:p>
    <w:p w14:paraId="1B355A37" w14:textId="7539337C" w:rsidR="00CA6EB7" w:rsidRPr="0080170A" w:rsidRDefault="00CA6EB7" w:rsidP="00DB3024">
      <w:pPr>
        <w:spacing w:before="120"/>
        <w:jc w:val="both"/>
        <w:outlineLvl w:val="0"/>
        <w:rPr>
          <w:b/>
          <w:iCs/>
        </w:rPr>
      </w:pPr>
      <w:r w:rsidRPr="0080170A">
        <w:rPr>
          <w:b/>
          <w:iCs/>
        </w:rPr>
        <w:t>A költséghatékonysági vizsgálat tekintetében a fűtési költségmegosztók alkalmazásával elérhető megtakarítási arány meghatározása (</w:t>
      </w:r>
      <w:proofErr w:type="spellStart"/>
      <w:r w:rsidRPr="0080170A">
        <w:rPr>
          <w:b/>
          <w:iCs/>
        </w:rPr>
        <w:t>Tszt</w:t>
      </w:r>
      <w:proofErr w:type="spellEnd"/>
      <w:r w:rsidRPr="0080170A">
        <w:rPr>
          <w:b/>
          <w:iCs/>
        </w:rPr>
        <w:t xml:space="preserve">. Vhr. </w:t>
      </w:r>
      <w:r w:rsidR="000661A6" w:rsidRPr="0080170A">
        <w:rPr>
          <w:b/>
          <w:iCs/>
        </w:rPr>
        <w:t>8. melléklet alapján)</w:t>
      </w:r>
    </w:p>
    <w:p w14:paraId="0BF95731" w14:textId="23DD0681" w:rsidR="00514B76" w:rsidRPr="00DB3024" w:rsidRDefault="00514B76" w:rsidP="00DB3024">
      <w:pPr>
        <w:spacing w:before="120"/>
        <w:ind w:left="567"/>
        <w:jc w:val="both"/>
        <w:outlineLvl w:val="0"/>
        <w:rPr>
          <w:i/>
          <w:sz w:val="21"/>
          <w:szCs w:val="21"/>
        </w:rPr>
      </w:pPr>
      <w:r w:rsidRPr="00DB3024">
        <w:rPr>
          <w:i/>
          <w:iCs/>
          <w:sz w:val="21"/>
          <w:szCs w:val="21"/>
        </w:rPr>
        <w:t>„21/A. § (1)</w:t>
      </w:r>
      <w:r w:rsidR="0080170A" w:rsidRPr="00DB3024">
        <w:rPr>
          <w:i/>
          <w:iCs/>
          <w:sz w:val="21"/>
          <w:szCs w:val="21"/>
        </w:rPr>
        <w:t xml:space="preserve"> A lakossági felhasználónak a fűtési célú hőmennyiség épületrészenkénti hiteles mérésének kialakítása vagy a </w:t>
      </w:r>
      <w:r w:rsidR="001058C7" w:rsidRPr="00DB3024">
        <w:rPr>
          <w:i/>
          <w:iCs/>
          <w:color w:val="000000" w:themeColor="text1"/>
          <w:sz w:val="21"/>
          <w:szCs w:val="21"/>
        </w:rPr>
        <w:t xml:space="preserve">távhőszolgáltatásról szóló </w:t>
      </w:r>
      <w:hyperlink r:id="rId10" w:history="1">
        <w:r w:rsidR="001058C7" w:rsidRPr="00DB3024">
          <w:rPr>
            <w:rStyle w:val="Hiperhivatkozs"/>
            <w:i/>
            <w:iCs/>
            <w:color w:val="000000" w:themeColor="text1"/>
            <w:sz w:val="21"/>
            <w:szCs w:val="21"/>
            <w:u w:val="none"/>
          </w:rPr>
          <w:t>2005. évi XVIII. törvény</w:t>
        </w:r>
      </w:hyperlink>
      <w:r w:rsidR="001058C7" w:rsidRPr="00DB3024">
        <w:rPr>
          <w:i/>
          <w:iCs/>
          <w:color w:val="000000" w:themeColor="text1"/>
          <w:sz w:val="21"/>
          <w:szCs w:val="21"/>
        </w:rPr>
        <w:t xml:space="preserve"> végrehajtásáról szóló</w:t>
      </w:r>
      <w:r w:rsidR="001058C7" w:rsidRPr="00DB3024">
        <w:rPr>
          <w:i/>
          <w:color w:val="000000" w:themeColor="text1"/>
          <w:sz w:val="21"/>
          <w:szCs w:val="21"/>
        </w:rPr>
        <w:t xml:space="preserve"> </w:t>
      </w:r>
      <w:r w:rsidR="001058C7" w:rsidRPr="00DB3024">
        <w:rPr>
          <w:i/>
          <w:sz w:val="21"/>
          <w:szCs w:val="21"/>
        </w:rPr>
        <w:t xml:space="preserve">157/2005. (VIII. 15.) Korm. rendelet (a továbbiakban: </w:t>
      </w:r>
      <w:proofErr w:type="spellStart"/>
      <w:r w:rsidR="001058C7" w:rsidRPr="00DB3024">
        <w:rPr>
          <w:i/>
          <w:sz w:val="21"/>
          <w:szCs w:val="21"/>
        </w:rPr>
        <w:t>Tszt</w:t>
      </w:r>
      <w:proofErr w:type="spellEnd"/>
      <w:r w:rsidR="001058C7" w:rsidRPr="00DB3024">
        <w:rPr>
          <w:i/>
          <w:sz w:val="21"/>
          <w:szCs w:val="21"/>
        </w:rPr>
        <w:t xml:space="preserve">. Vhr.) </w:t>
      </w:r>
      <w:r w:rsidR="001058C7" w:rsidRPr="00DB3024">
        <w:rPr>
          <w:i/>
          <w:iCs/>
          <w:sz w:val="21"/>
          <w:szCs w:val="21"/>
        </w:rPr>
        <w:t>17/A. § 3. pontja szerinti</w:t>
      </w:r>
      <w:r w:rsidR="001058C7" w:rsidRPr="00DB3024">
        <w:rPr>
          <w:iCs/>
          <w:sz w:val="21"/>
          <w:szCs w:val="21"/>
        </w:rPr>
        <w:t xml:space="preserve"> </w:t>
      </w:r>
      <w:r w:rsidR="0080170A" w:rsidRPr="00DB3024">
        <w:rPr>
          <w:i/>
          <w:iCs/>
          <w:sz w:val="21"/>
          <w:szCs w:val="21"/>
        </w:rPr>
        <w:t xml:space="preserve">költségmegosztók alkalmazása esetére költséghatékonysági vizsgálatot kell lefolytatnia </w:t>
      </w:r>
      <w:proofErr w:type="spellStart"/>
      <w:r w:rsidR="0080170A" w:rsidRPr="00DB3024">
        <w:rPr>
          <w:i/>
          <w:sz w:val="21"/>
          <w:szCs w:val="21"/>
        </w:rPr>
        <w:t>Tszt</w:t>
      </w:r>
      <w:proofErr w:type="spellEnd"/>
      <w:r w:rsidR="0080170A" w:rsidRPr="00DB3024">
        <w:rPr>
          <w:i/>
          <w:sz w:val="21"/>
          <w:szCs w:val="21"/>
        </w:rPr>
        <w:t xml:space="preserve">. Vhr. 17/C. § (1a) - (1d) bekezdései szerint. A költséghatékonysági vizsgálat tekintetében a </w:t>
      </w:r>
      <w:proofErr w:type="spellStart"/>
      <w:r w:rsidR="0080170A" w:rsidRPr="00DB3024">
        <w:rPr>
          <w:i/>
          <w:sz w:val="21"/>
          <w:szCs w:val="21"/>
        </w:rPr>
        <w:t>Tszt</w:t>
      </w:r>
      <w:proofErr w:type="spellEnd"/>
      <w:r w:rsidR="0080170A" w:rsidRPr="00DB3024">
        <w:rPr>
          <w:i/>
          <w:sz w:val="21"/>
          <w:szCs w:val="21"/>
        </w:rPr>
        <w:t>. Vhr. 8. melléklet 6. sorában Cegléd város ellátási területén a megtakarítási arány (E) értéke:</w:t>
      </w:r>
    </w:p>
    <w:p w14:paraId="3E63CFB1" w14:textId="0D3B8F9D" w:rsidR="0080170A" w:rsidRPr="0076212E" w:rsidRDefault="0080170A" w:rsidP="00DB3024">
      <w:pPr>
        <w:pStyle w:val="Listaszerbekezds"/>
        <w:numPr>
          <w:ilvl w:val="0"/>
          <w:numId w:val="25"/>
        </w:numPr>
        <w:ind w:left="567" w:firstLine="567"/>
        <w:jc w:val="both"/>
        <w:outlineLvl w:val="0"/>
        <w:rPr>
          <w:i/>
          <w:iCs/>
          <w:sz w:val="21"/>
          <w:szCs w:val="21"/>
        </w:rPr>
      </w:pPr>
      <w:r w:rsidRPr="00DB3024">
        <w:rPr>
          <w:i/>
          <w:iCs/>
          <w:sz w:val="21"/>
          <w:szCs w:val="21"/>
        </w:rPr>
        <w:t xml:space="preserve">termosztatikus radiátorszeleppel szerelt hőleadók esetén: </w:t>
      </w:r>
      <w:r w:rsidRPr="0076212E">
        <w:rPr>
          <w:i/>
          <w:iCs/>
          <w:sz w:val="21"/>
          <w:szCs w:val="21"/>
        </w:rPr>
        <w:t>0,13</w:t>
      </w:r>
    </w:p>
    <w:p w14:paraId="7AEF1CFA" w14:textId="4237AF89" w:rsidR="00A8535C" w:rsidRPr="0076212E" w:rsidRDefault="0080170A" w:rsidP="00DB3024">
      <w:pPr>
        <w:pStyle w:val="Listaszerbekezds"/>
        <w:numPr>
          <w:ilvl w:val="0"/>
          <w:numId w:val="25"/>
        </w:numPr>
        <w:spacing w:before="240"/>
        <w:ind w:left="567" w:firstLine="567"/>
        <w:jc w:val="both"/>
        <w:outlineLvl w:val="0"/>
        <w:rPr>
          <w:i/>
          <w:iCs/>
          <w:sz w:val="21"/>
          <w:szCs w:val="21"/>
        </w:rPr>
      </w:pPr>
      <w:r w:rsidRPr="0076212E">
        <w:rPr>
          <w:i/>
          <w:iCs/>
          <w:sz w:val="21"/>
          <w:szCs w:val="21"/>
        </w:rPr>
        <w:t>kézi radiátorszeleppel szerelt hőleadók esetén: 0,08</w:t>
      </w:r>
    </w:p>
    <w:p w14:paraId="41012C63" w14:textId="2095F876" w:rsidR="0080170A" w:rsidRPr="0076212E" w:rsidRDefault="00A8535C" w:rsidP="00DB3024">
      <w:pPr>
        <w:pStyle w:val="Listaszerbekezds"/>
        <w:numPr>
          <w:ilvl w:val="0"/>
          <w:numId w:val="25"/>
        </w:numPr>
        <w:spacing w:before="240"/>
        <w:ind w:left="567" w:firstLine="567"/>
        <w:jc w:val="both"/>
        <w:outlineLvl w:val="0"/>
        <w:rPr>
          <w:i/>
          <w:iCs/>
          <w:sz w:val="21"/>
          <w:szCs w:val="21"/>
        </w:rPr>
      </w:pPr>
      <w:r w:rsidRPr="0076212E">
        <w:rPr>
          <w:i/>
          <w:iCs/>
          <w:sz w:val="21"/>
          <w:szCs w:val="21"/>
        </w:rPr>
        <w:t>fűtési rendszer korszerűsítése költségmegosztók felszerelésével egyidőben: 0,25.</w:t>
      </w:r>
      <w:r w:rsidR="0080170A" w:rsidRPr="0076212E">
        <w:rPr>
          <w:i/>
          <w:iCs/>
          <w:sz w:val="21"/>
          <w:szCs w:val="21"/>
        </w:rPr>
        <w:t>”</w:t>
      </w:r>
    </w:p>
    <w:p w14:paraId="740A59ED" w14:textId="1B52E755" w:rsidR="0080170A" w:rsidRPr="001058C7" w:rsidRDefault="0080170A" w:rsidP="00DB3024">
      <w:pPr>
        <w:spacing w:before="120"/>
        <w:jc w:val="center"/>
        <w:outlineLvl w:val="0"/>
        <w:rPr>
          <w:b/>
          <w:iCs/>
        </w:rPr>
      </w:pPr>
      <w:bookmarkStart w:id="0" w:name="_GoBack"/>
      <w:bookmarkEnd w:id="0"/>
      <w:r w:rsidRPr="001058C7">
        <w:rPr>
          <w:b/>
          <w:iCs/>
        </w:rPr>
        <w:t xml:space="preserve">A </w:t>
      </w:r>
      <w:proofErr w:type="spellStart"/>
      <w:r w:rsidRPr="001058C7">
        <w:rPr>
          <w:b/>
          <w:iCs/>
        </w:rPr>
        <w:t>Tszt</w:t>
      </w:r>
      <w:proofErr w:type="spellEnd"/>
      <w:r w:rsidRPr="001058C7">
        <w:rPr>
          <w:b/>
          <w:iCs/>
        </w:rPr>
        <w:t>. Vhr. 17/C. § (1e) bekezdésében foglalt nyilatkozattételi határidő meghatározása</w:t>
      </w:r>
    </w:p>
    <w:p w14:paraId="387FD321" w14:textId="7D202B48" w:rsidR="001373E6" w:rsidRPr="00DB3024" w:rsidRDefault="001373E6" w:rsidP="00DB3024">
      <w:pPr>
        <w:spacing w:before="120"/>
        <w:ind w:left="567"/>
        <w:jc w:val="both"/>
        <w:outlineLvl w:val="0"/>
        <w:rPr>
          <w:i/>
          <w:iCs/>
          <w:sz w:val="21"/>
          <w:szCs w:val="21"/>
        </w:rPr>
      </w:pPr>
      <w:r w:rsidRPr="00DB3024">
        <w:rPr>
          <w:i/>
          <w:iCs/>
          <w:sz w:val="21"/>
          <w:szCs w:val="21"/>
        </w:rPr>
        <w:t xml:space="preserve">„21/A. § (2) A lakossági felhasználók </w:t>
      </w:r>
      <w:r w:rsidR="001A140F" w:rsidRPr="00DB3024">
        <w:rPr>
          <w:i/>
          <w:iCs/>
          <w:sz w:val="21"/>
          <w:szCs w:val="21"/>
        </w:rPr>
        <w:t xml:space="preserve">a </w:t>
      </w:r>
      <w:proofErr w:type="spellStart"/>
      <w:r w:rsidR="001A140F" w:rsidRPr="00DB3024">
        <w:rPr>
          <w:i/>
          <w:iCs/>
          <w:sz w:val="21"/>
          <w:szCs w:val="21"/>
        </w:rPr>
        <w:t>Tszt</w:t>
      </w:r>
      <w:proofErr w:type="spellEnd"/>
      <w:r w:rsidR="001A140F" w:rsidRPr="00DB3024">
        <w:rPr>
          <w:i/>
          <w:iCs/>
          <w:sz w:val="21"/>
          <w:szCs w:val="21"/>
        </w:rPr>
        <w:t xml:space="preserve">. Vhr. 17/C. § (1a) bekezdés b) pontja szerinti </w:t>
      </w:r>
      <w:r w:rsidRPr="00DB3024">
        <w:rPr>
          <w:i/>
          <w:iCs/>
          <w:sz w:val="21"/>
          <w:szCs w:val="21"/>
        </w:rPr>
        <w:t>műszaki</w:t>
      </w:r>
      <w:r w:rsidRPr="00DB3024">
        <w:rPr>
          <w:i/>
          <w:iCs/>
          <w:color w:val="FF0000"/>
          <w:sz w:val="21"/>
          <w:szCs w:val="21"/>
        </w:rPr>
        <w:t xml:space="preserve"> </w:t>
      </w:r>
      <w:r w:rsidRPr="00DB3024">
        <w:rPr>
          <w:i/>
          <w:iCs/>
          <w:sz w:val="21"/>
          <w:szCs w:val="21"/>
        </w:rPr>
        <w:t>megvalósíthatósági vizsgálatot a Magyar Mérnöki Kamara nyilvántartásában szereplő, megfelelő jogosultsággal rendelkező szakemberrel végeztetheti el, aki a műszaki megvalósíthatóságról</w:t>
      </w:r>
      <w:r w:rsidR="008B6EA1" w:rsidRPr="00DB3024">
        <w:rPr>
          <w:i/>
          <w:iCs/>
          <w:sz w:val="21"/>
          <w:szCs w:val="21"/>
        </w:rPr>
        <w:t xml:space="preserve"> az indokok feltüntetése mellett köteles nyilatkozni. </w:t>
      </w:r>
      <w:r w:rsidR="008309B6" w:rsidRPr="00DB3024">
        <w:rPr>
          <w:i/>
          <w:iCs/>
          <w:sz w:val="21"/>
          <w:szCs w:val="21"/>
        </w:rPr>
        <w:t xml:space="preserve">A vizsgálatot végző személy a nyilatkozatához csatolni köteles a vizsgálatra való jogosultságát igazoló okiratának másolatát és köteles nyilatkozatában feltüntetni a kamarai regisztráció számát. </w:t>
      </w:r>
      <w:r w:rsidR="008B6EA1" w:rsidRPr="00DB3024">
        <w:rPr>
          <w:i/>
          <w:iCs/>
          <w:sz w:val="21"/>
          <w:szCs w:val="21"/>
        </w:rPr>
        <w:t>A vizsgálatot végző személy nyilatkozatát a lakossági felhasználó a távhőszolgáltató részére rendelkezésre bocsájtja</w:t>
      </w:r>
      <w:r w:rsidR="00C52ED6" w:rsidRPr="00DB3024">
        <w:rPr>
          <w:i/>
          <w:iCs/>
          <w:sz w:val="21"/>
          <w:szCs w:val="21"/>
        </w:rPr>
        <w:t>.</w:t>
      </w:r>
      <w:r w:rsidRPr="00DB3024">
        <w:rPr>
          <w:i/>
          <w:iCs/>
          <w:sz w:val="21"/>
          <w:szCs w:val="21"/>
        </w:rPr>
        <w:t>”</w:t>
      </w:r>
    </w:p>
    <w:p w14:paraId="56817641" w14:textId="51872351" w:rsidR="0080170A" w:rsidRPr="00DB3024" w:rsidRDefault="001058C7" w:rsidP="00DB3024">
      <w:pPr>
        <w:spacing w:before="120"/>
        <w:ind w:left="567"/>
        <w:jc w:val="both"/>
        <w:outlineLvl w:val="0"/>
        <w:rPr>
          <w:i/>
          <w:iCs/>
          <w:sz w:val="21"/>
          <w:szCs w:val="21"/>
        </w:rPr>
      </w:pPr>
      <w:r w:rsidRPr="00DB3024">
        <w:rPr>
          <w:i/>
          <w:iCs/>
          <w:sz w:val="21"/>
          <w:szCs w:val="21"/>
        </w:rPr>
        <w:t>„21/A. § (</w:t>
      </w:r>
      <w:r w:rsidR="008309B6" w:rsidRPr="00DB3024">
        <w:rPr>
          <w:i/>
          <w:iCs/>
          <w:sz w:val="21"/>
          <w:szCs w:val="21"/>
        </w:rPr>
        <w:t>3</w:t>
      </w:r>
      <w:r w:rsidRPr="00DB3024">
        <w:rPr>
          <w:i/>
          <w:iCs/>
          <w:sz w:val="21"/>
          <w:szCs w:val="21"/>
        </w:rPr>
        <w:t xml:space="preserve">) A lakossági felhasználók a </w:t>
      </w:r>
      <w:r w:rsidR="00C165F0" w:rsidRPr="00DB3024">
        <w:rPr>
          <w:i/>
          <w:iCs/>
          <w:sz w:val="21"/>
          <w:szCs w:val="21"/>
        </w:rPr>
        <w:t>műszaki</w:t>
      </w:r>
      <w:r w:rsidRPr="00DB3024">
        <w:rPr>
          <w:i/>
          <w:iCs/>
          <w:color w:val="FF0000"/>
          <w:sz w:val="21"/>
          <w:szCs w:val="21"/>
        </w:rPr>
        <w:t xml:space="preserve"> </w:t>
      </w:r>
      <w:r w:rsidRPr="00DB3024">
        <w:rPr>
          <w:i/>
          <w:iCs/>
          <w:sz w:val="21"/>
          <w:szCs w:val="21"/>
        </w:rPr>
        <w:t xml:space="preserve">megvalósíthatóságról és a költséghatékonysági vizsgálat eredményéről legkésőbb </w:t>
      </w:r>
      <w:r w:rsidR="008F074B" w:rsidRPr="00DB3024">
        <w:rPr>
          <w:i/>
          <w:iCs/>
          <w:sz w:val="21"/>
          <w:szCs w:val="21"/>
        </w:rPr>
        <w:t>202</w:t>
      </w:r>
      <w:r w:rsidR="005C043C" w:rsidRPr="00DB3024">
        <w:rPr>
          <w:i/>
          <w:iCs/>
          <w:sz w:val="21"/>
          <w:szCs w:val="21"/>
        </w:rPr>
        <w:t>5</w:t>
      </w:r>
      <w:r w:rsidRPr="00DB3024">
        <w:rPr>
          <w:i/>
          <w:iCs/>
          <w:sz w:val="21"/>
          <w:szCs w:val="21"/>
        </w:rPr>
        <w:t>. december 31. napjáig kötelesek nyilatkozni a távhőszolgáltató felé.</w:t>
      </w:r>
      <w:r w:rsidR="007B68F4" w:rsidRPr="00DB3024">
        <w:rPr>
          <w:i/>
          <w:iCs/>
          <w:sz w:val="21"/>
          <w:szCs w:val="21"/>
        </w:rPr>
        <w:t>”</w:t>
      </w:r>
    </w:p>
    <w:p w14:paraId="27602FBB" w14:textId="19709A6D" w:rsidR="008951C7" w:rsidRPr="00DB3024" w:rsidRDefault="008309B6" w:rsidP="00DB3024">
      <w:pPr>
        <w:spacing w:before="120"/>
        <w:ind w:left="567"/>
        <w:jc w:val="both"/>
        <w:outlineLvl w:val="0"/>
        <w:rPr>
          <w:i/>
          <w:iCs/>
          <w:sz w:val="21"/>
          <w:szCs w:val="21"/>
        </w:rPr>
      </w:pPr>
      <w:r w:rsidRPr="00DB3024">
        <w:rPr>
          <w:i/>
          <w:iCs/>
          <w:sz w:val="21"/>
          <w:szCs w:val="21"/>
        </w:rPr>
        <w:t>„21/A. § (4) A lakossági felhasználó a (3) bekezdés szerinti nyilatkozatban köteles nyilatkozni, hogy</w:t>
      </w:r>
    </w:p>
    <w:p w14:paraId="0FE11826" w14:textId="2914BB90" w:rsidR="008309B6" w:rsidRPr="00DB3024" w:rsidRDefault="008309B6" w:rsidP="00DB3024">
      <w:pPr>
        <w:pStyle w:val="Listaszerbekezds"/>
        <w:numPr>
          <w:ilvl w:val="0"/>
          <w:numId w:val="26"/>
        </w:numPr>
        <w:spacing w:before="120"/>
        <w:ind w:left="567" w:firstLine="426"/>
        <w:jc w:val="both"/>
        <w:outlineLvl w:val="0"/>
        <w:rPr>
          <w:i/>
          <w:iCs/>
          <w:sz w:val="21"/>
          <w:szCs w:val="21"/>
        </w:rPr>
      </w:pPr>
      <w:r w:rsidRPr="00DB3024">
        <w:rPr>
          <w:i/>
          <w:iCs/>
          <w:sz w:val="21"/>
          <w:szCs w:val="21"/>
        </w:rPr>
        <w:t>az épületrészenkénti hiteles mérés utólagos kialakítása műszakilag megvalósítható-e vagy sem;</w:t>
      </w:r>
    </w:p>
    <w:p w14:paraId="4C41A9CC" w14:textId="68254B5D" w:rsidR="008309B6" w:rsidRPr="00DB3024" w:rsidRDefault="008309B6" w:rsidP="00DB3024">
      <w:pPr>
        <w:pStyle w:val="Listaszerbekezds"/>
        <w:numPr>
          <w:ilvl w:val="0"/>
          <w:numId w:val="26"/>
        </w:numPr>
        <w:spacing w:before="240"/>
        <w:ind w:left="567" w:firstLine="426"/>
        <w:jc w:val="both"/>
        <w:outlineLvl w:val="0"/>
        <w:rPr>
          <w:i/>
          <w:iCs/>
          <w:sz w:val="21"/>
          <w:szCs w:val="21"/>
        </w:rPr>
      </w:pPr>
      <w:r w:rsidRPr="00DB3024">
        <w:rPr>
          <w:i/>
          <w:iCs/>
          <w:sz w:val="21"/>
          <w:szCs w:val="21"/>
        </w:rPr>
        <w:t>az épületrészenkénti hiteles mérés utólagos kialakítása költséghatékony-e vagy sem;</w:t>
      </w:r>
    </w:p>
    <w:p w14:paraId="79C93055" w14:textId="66DD0828" w:rsidR="008309B6" w:rsidRPr="00DB3024" w:rsidRDefault="008309B6" w:rsidP="00DB3024">
      <w:pPr>
        <w:pStyle w:val="Listaszerbekezds"/>
        <w:numPr>
          <w:ilvl w:val="0"/>
          <w:numId w:val="26"/>
        </w:numPr>
        <w:spacing w:before="240"/>
        <w:ind w:left="567" w:firstLine="426"/>
        <w:jc w:val="both"/>
        <w:outlineLvl w:val="0"/>
        <w:rPr>
          <w:i/>
          <w:iCs/>
          <w:sz w:val="21"/>
          <w:szCs w:val="21"/>
        </w:rPr>
      </w:pPr>
      <w:r w:rsidRPr="00DB3024">
        <w:rPr>
          <w:i/>
          <w:iCs/>
          <w:sz w:val="21"/>
          <w:szCs w:val="21"/>
        </w:rPr>
        <w:t>valamint amennyiben az épületrészenkénti hiteles mérés utólagos kialakítása műszakilag nem valósítható meg vagy nem költséghatékony, úgy a fűtési költségmegosztók felszerelésének vizsgálata milyen eredménnyel zárult.”</w:t>
      </w:r>
    </w:p>
    <w:p w14:paraId="668DFD10" w14:textId="2BA97C34" w:rsidR="007B68F4" w:rsidRPr="00DB3024" w:rsidRDefault="007B68F4" w:rsidP="00DB3024">
      <w:pPr>
        <w:spacing w:before="120"/>
        <w:ind w:left="567"/>
        <w:jc w:val="both"/>
        <w:outlineLvl w:val="0"/>
        <w:rPr>
          <w:i/>
          <w:iCs/>
          <w:sz w:val="21"/>
          <w:szCs w:val="21"/>
        </w:rPr>
      </w:pPr>
      <w:r w:rsidRPr="00DB3024">
        <w:rPr>
          <w:i/>
          <w:iCs/>
          <w:sz w:val="21"/>
          <w:szCs w:val="21"/>
        </w:rPr>
        <w:t>„</w:t>
      </w:r>
      <w:r w:rsidR="00866EC7" w:rsidRPr="00DB3024">
        <w:rPr>
          <w:i/>
          <w:iCs/>
          <w:sz w:val="21"/>
          <w:szCs w:val="21"/>
        </w:rPr>
        <w:t>21/A. § (</w:t>
      </w:r>
      <w:r w:rsidR="008309B6" w:rsidRPr="00DB3024">
        <w:rPr>
          <w:i/>
          <w:iCs/>
          <w:sz w:val="21"/>
          <w:szCs w:val="21"/>
        </w:rPr>
        <w:t>5</w:t>
      </w:r>
      <w:r w:rsidR="00866EC7" w:rsidRPr="00DB3024">
        <w:rPr>
          <w:i/>
          <w:iCs/>
          <w:sz w:val="21"/>
          <w:szCs w:val="21"/>
        </w:rPr>
        <w:t>) Amennyiben az adott épületben a hőmennyiségmérők vagy fűtési költségmegosztók felszerelése megtörtént, úgy arról a lakossági felhasználó köteles nyilatkozni a távhőszolgáltató felé</w:t>
      </w:r>
      <w:r w:rsidR="00EA258F" w:rsidRPr="00DB3024">
        <w:rPr>
          <w:i/>
          <w:iCs/>
          <w:sz w:val="21"/>
          <w:szCs w:val="21"/>
        </w:rPr>
        <w:t xml:space="preserve"> a felszerelést követő 8 napon belül, de legkésőbb 202</w:t>
      </w:r>
      <w:r w:rsidR="00863B15" w:rsidRPr="00DB3024">
        <w:rPr>
          <w:i/>
          <w:iCs/>
          <w:sz w:val="21"/>
          <w:szCs w:val="21"/>
        </w:rPr>
        <w:t>6</w:t>
      </w:r>
      <w:r w:rsidR="00EA258F" w:rsidRPr="00DB3024">
        <w:rPr>
          <w:i/>
          <w:iCs/>
          <w:sz w:val="21"/>
          <w:szCs w:val="21"/>
        </w:rPr>
        <w:t>. december 31. napjáig</w:t>
      </w:r>
      <w:r w:rsidR="00866EC7" w:rsidRPr="00DB3024">
        <w:rPr>
          <w:i/>
          <w:iCs/>
          <w:sz w:val="21"/>
          <w:szCs w:val="21"/>
        </w:rPr>
        <w:t>.</w:t>
      </w:r>
      <w:r w:rsidRPr="00DB3024">
        <w:rPr>
          <w:i/>
          <w:iCs/>
          <w:sz w:val="21"/>
          <w:szCs w:val="21"/>
        </w:rPr>
        <w:t>”</w:t>
      </w:r>
      <w:r w:rsidR="00866EC7" w:rsidRPr="00DB3024">
        <w:rPr>
          <w:i/>
          <w:iCs/>
          <w:sz w:val="21"/>
          <w:szCs w:val="21"/>
        </w:rPr>
        <w:t xml:space="preserve"> </w:t>
      </w:r>
    </w:p>
    <w:p w14:paraId="12572410" w14:textId="5EFE512D" w:rsidR="00665EB6" w:rsidRDefault="000661A6" w:rsidP="00DB3024">
      <w:pPr>
        <w:spacing w:before="120"/>
        <w:jc w:val="both"/>
        <w:outlineLvl w:val="0"/>
        <w:rPr>
          <w:iCs/>
        </w:rPr>
      </w:pPr>
      <w:r>
        <w:rPr>
          <w:iCs/>
        </w:rPr>
        <w:t xml:space="preserve">A fenti szabályozásokat az önkormányzati rendeletben egy új </w:t>
      </w:r>
      <w:r w:rsidR="00C76A41">
        <w:rPr>
          <w:iCs/>
        </w:rPr>
        <w:t>„</w:t>
      </w:r>
      <w:r w:rsidRPr="007B68F4">
        <w:rPr>
          <w:b/>
          <w:iCs/>
        </w:rPr>
        <w:t>4/A. Hiteles hőmennyiségmérő, költségmegosztó készülék felszereléséről, alkalmazásáról és távleolvasásra képes rendszer kialakításáról</w:t>
      </w:r>
      <w:r w:rsidR="00C76A41">
        <w:rPr>
          <w:b/>
          <w:iCs/>
        </w:rPr>
        <w:t>”</w:t>
      </w:r>
      <w:r>
        <w:rPr>
          <w:iCs/>
        </w:rPr>
        <w:t xml:space="preserve"> alcímben javaslom rögzíteni 2025. január </w:t>
      </w:r>
      <w:r w:rsidR="00A11F91">
        <w:rPr>
          <w:iCs/>
        </w:rPr>
        <w:t>1. napján történő hatályba lépéssel.</w:t>
      </w:r>
    </w:p>
    <w:p w14:paraId="41A36728" w14:textId="16B43A62" w:rsidR="00A11F91" w:rsidRDefault="00A11F91" w:rsidP="00201DF6">
      <w:pPr>
        <w:spacing w:before="240"/>
        <w:jc w:val="both"/>
        <w:outlineLvl w:val="0"/>
        <w:rPr>
          <w:iCs/>
        </w:rPr>
      </w:pPr>
      <w:r>
        <w:rPr>
          <w:iCs/>
        </w:rPr>
        <w:lastRenderedPageBreak/>
        <w:t xml:space="preserve">Városunkban a távhőszolgáltatást a </w:t>
      </w:r>
      <w:proofErr w:type="spellStart"/>
      <w:r>
        <w:rPr>
          <w:iCs/>
        </w:rPr>
        <w:t>Veolia</w:t>
      </w:r>
      <w:proofErr w:type="spellEnd"/>
      <w:r>
        <w:rPr>
          <w:iCs/>
        </w:rPr>
        <w:t xml:space="preserve"> Energia Magyarország Zrt. (2040 Budaörs, Szabadság út 301.) látja el. A szolgáltató adatai szerint Cegléden 1881 lakossági felhasználó és 5 közület veszi igénybe a távhőszolgáltatást. A szolgáltató tájékoztatása szerint összesen két olyan épület/társasház/lakóközösség található településünkön, akik már rendelkeznek épületrészenkénti hiteles mérő berendezéssel.</w:t>
      </w:r>
    </w:p>
    <w:p w14:paraId="25E42758" w14:textId="7A59157D" w:rsidR="00002FE9" w:rsidRPr="00AB35AE" w:rsidRDefault="00A11F91" w:rsidP="00A11F91">
      <w:pPr>
        <w:spacing w:before="120"/>
        <w:jc w:val="both"/>
        <w:outlineLvl w:val="0"/>
      </w:pPr>
      <w:r>
        <w:rPr>
          <w:i/>
        </w:rPr>
        <w:t>A</w:t>
      </w:r>
      <w:r w:rsidR="0080427B" w:rsidRPr="00AB35AE">
        <w:rPr>
          <w:i/>
        </w:rPr>
        <w:t xml:space="preserve"> jogalkotásról szóló</w:t>
      </w:r>
      <w:r w:rsidR="0080427B" w:rsidRPr="00AB35AE">
        <w:t xml:space="preserve"> </w:t>
      </w:r>
      <w:r w:rsidR="0080427B" w:rsidRPr="00A11F91">
        <w:t>2010. évi CXXX. törvény</w:t>
      </w:r>
      <w:r w:rsidR="0080427B" w:rsidRPr="00AB35AE">
        <w:t xml:space="preserve"> (a továbbiakban: </w:t>
      </w:r>
      <w:proofErr w:type="spellStart"/>
      <w:r w:rsidR="0080427B" w:rsidRPr="00AB35AE">
        <w:t>Jat</w:t>
      </w:r>
      <w:proofErr w:type="spellEnd"/>
      <w:r w:rsidR="0080427B" w:rsidRPr="00AB35AE">
        <w:t xml:space="preserve">.) </w:t>
      </w:r>
      <w:r w:rsidR="00002FE9" w:rsidRPr="006E001C">
        <w:t>17. §-</w:t>
      </w:r>
      <w:proofErr w:type="spellStart"/>
      <w:r w:rsidR="00002FE9" w:rsidRPr="006E001C">
        <w:t>ában</w:t>
      </w:r>
      <w:proofErr w:type="spellEnd"/>
      <w:r w:rsidR="00002FE9" w:rsidRPr="006E001C">
        <w:t xml:space="preserve"> előírt </w:t>
      </w:r>
      <w:r w:rsidR="00002FE9" w:rsidRPr="006E001C">
        <w:rPr>
          <w:u w:val="single"/>
        </w:rPr>
        <w:t>előzetes hatásvizsgála</w:t>
      </w:r>
      <w:r w:rsidR="00002FE9" w:rsidRPr="006E001C">
        <w:t>t értelmében:</w:t>
      </w:r>
    </w:p>
    <w:p w14:paraId="15E5946D" w14:textId="77777777" w:rsidR="002139BA" w:rsidRPr="00AB35AE" w:rsidRDefault="002139BA" w:rsidP="002139BA">
      <w:pPr>
        <w:numPr>
          <w:ilvl w:val="0"/>
          <w:numId w:val="13"/>
        </w:numPr>
        <w:jc w:val="both"/>
      </w:pPr>
      <w:r w:rsidRPr="00AB35AE">
        <w:t>A rendelet</w:t>
      </w:r>
    </w:p>
    <w:p w14:paraId="237BC50F" w14:textId="31317685" w:rsidR="00B8734E" w:rsidRPr="00AB35AE" w:rsidRDefault="002139BA" w:rsidP="002139BA">
      <w:pPr>
        <w:numPr>
          <w:ilvl w:val="1"/>
          <w:numId w:val="13"/>
        </w:numPr>
        <w:jc w:val="both"/>
      </w:pPr>
      <w:r w:rsidRPr="00AB35AE">
        <w:rPr>
          <w:u w:val="single"/>
        </w:rPr>
        <w:t>társadalmi hatása:</w:t>
      </w:r>
      <w:r w:rsidRPr="00AB35AE">
        <w:t xml:space="preserve"> </w:t>
      </w:r>
      <w:r w:rsidR="00C67E9B">
        <w:t xml:space="preserve">a </w:t>
      </w:r>
      <w:r w:rsidR="004651EC">
        <w:t>rendelet megalkotásával a magasabb rendű jogszabályok előírásai helyi szinten teljesülnek, mellyel a távhőszolgáltatás igénybe vevői energiamegtakarítást érhetnek el, mely kedvezően hat a jövőbeni rezsikiadásaikra, azonban ehhez építési beruházást vagy eszközbeszerzést kell végrehajtaniuk</w:t>
      </w:r>
      <w:r w:rsidR="00B8734E" w:rsidRPr="00AB35AE">
        <w:t>;</w:t>
      </w:r>
    </w:p>
    <w:p w14:paraId="612E557D" w14:textId="1A17BB74" w:rsidR="002139BA" w:rsidRPr="00AB35AE" w:rsidRDefault="002139BA" w:rsidP="002A2FF8">
      <w:pPr>
        <w:numPr>
          <w:ilvl w:val="1"/>
          <w:numId w:val="13"/>
        </w:numPr>
        <w:jc w:val="both"/>
      </w:pPr>
      <w:r w:rsidRPr="004651EC">
        <w:rPr>
          <w:u w:val="single"/>
        </w:rPr>
        <w:t>gazdasági hatása</w:t>
      </w:r>
      <w:r w:rsidR="004651EC" w:rsidRPr="004651EC">
        <w:rPr>
          <w:u w:val="single"/>
        </w:rPr>
        <w:t>,</w:t>
      </w:r>
      <w:r w:rsidR="004651EC">
        <w:rPr>
          <w:u w:val="single"/>
        </w:rPr>
        <w:t xml:space="preserve"> </w:t>
      </w:r>
      <w:r w:rsidRPr="004651EC">
        <w:rPr>
          <w:u w:val="single"/>
        </w:rPr>
        <w:t>költségvetési hatása</w:t>
      </w:r>
      <w:r w:rsidRPr="00AB35AE">
        <w:t xml:space="preserve">: </w:t>
      </w:r>
      <w:r w:rsidR="004651EC">
        <w:t xml:space="preserve">a rendelet megalkotásával az önkormányzati tulajdonú lakások esetében az adott társasházközösségek energiahatékonysági vizsgálatainak eredményei következtében érinti az önkormányzat költségvetését, melynek mértéke jelenleg </w:t>
      </w:r>
      <w:r w:rsidR="00C67E9B">
        <w:t xml:space="preserve">nem </w:t>
      </w:r>
      <w:r w:rsidR="004651EC">
        <w:t>kalkulálható.</w:t>
      </w:r>
    </w:p>
    <w:p w14:paraId="77675EF3" w14:textId="6A9223BB" w:rsidR="004651EC" w:rsidRPr="004651EC" w:rsidRDefault="002139BA" w:rsidP="002139BA">
      <w:pPr>
        <w:numPr>
          <w:ilvl w:val="0"/>
          <w:numId w:val="13"/>
        </w:numPr>
        <w:jc w:val="both"/>
      </w:pPr>
      <w:r w:rsidRPr="00AB35AE">
        <w:rPr>
          <w:u w:val="single"/>
        </w:rPr>
        <w:t>Környezeti</w:t>
      </w:r>
      <w:r w:rsidR="004651EC">
        <w:rPr>
          <w:u w:val="single"/>
        </w:rPr>
        <w:t xml:space="preserve"> következmények:</w:t>
      </w:r>
      <w:r w:rsidR="004651EC" w:rsidRPr="004651EC">
        <w:t xml:space="preserve"> a rendelettervezet</w:t>
      </w:r>
      <w:r w:rsidR="004651EC">
        <w:t xml:space="preserve"> elfogadása kapcsán a környezet az energiahatékonyság</w:t>
      </w:r>
      <w:r w:rsidR="00070477">
        <w:t>i beruházások megvalósulását követően a fosszilis alapú távhőhőtermelő egységek károsanyag kibocsátása csökken, melynek mértéke jelenleg nem kalkulálható.</w:t>
      </w:r>
    </w:p>
    <w:p w14:paraId="168F5BBB" w14:textId="4219ED49" w:rsidR="002139BA" w:rsidRPr="00AB35AE" w:rsidRDefault="004651EC" w:rsidP="002139BA">
      <w:pPr>
        <w:numPr>
          <w:ilvl w:val="0"/>
          <w:numId w:val="13"/>
        </w:numPr>
        <w:jc w:val="both"/>
      </w:pPr>
      <w:r>
        <w:rPr>
          <w:u w:val="single"/>
        </w:rPr>
        <w:t>E</w:t>
      </w:r>
      <w:r w:rsidR="002139BA" w:rsidRPr="00AB35AE">
        <w:rPr>
          <w:u w:val="single"/>
        </w:rPr>
        <w:t>gészségi következményei</w:t>
      </w:r>
      <w:r>
        <w:rPr>
          <w:u w:val="single"/>
        </w:rPr>
        <w:t>:</w:t>
      </w:r>
      <w:r w:rsidR="002139BA" w:rsidRPr="00AB35AE">
        <w:t xml:space="preserve"> nem értékelhetőek.</w:t>
      </w:r>
    </w:p>
    <w:p w14:paraId="76BC2E92" w14:textId="1415930C" w:rsidR="002139BA" w:rsidRPr="00AB35AE" w:rsidRDefault="002139BA" w:rsidP="002139BA">
      <w:pPr>
        <w:numPr>
          <w:ilvl w:val="0"/>
          <w:numId w:val="13"/>
        </w:numPr>
        <w:jc w:val="both"/>
      </w:pPr>
      <w:r w:rsidRPr="00AB35AE">
        <w:rPr>
          <w:u w:val="single"/>
        </w:rPr>
        <w:t>Adminisztratív terhek:</w:t>
      </w:r>
      <w:r w:rsidRPr="00AB35AE">
        <w:t xml:space="preserve"> </w:t>
      </w:r>
      <w:r w:rsidR="000068B7" w:rsidRPr="00AB35AE">
        <w:t>a közös önkormányzati hivatalnál</w:t>
      </w:r>
      <w:r w:rsidR="00070477">
        <w:t xml:space="preserve"> </w:t>
      </w:r>
      <w:r w:rsidR="000068B7" w:rsidRPr="00AB35AE">
        <w:t>nem keletkezik adminisztrációs teher a rendelettervezet elfogadásával.</w:t>
      </w:r>
    </w:p>
    <w:p w14:paraId="1DB5B915" w14:textId="4083B065" w:rsidR="00FF2C6E" w:rsidRPr="00AB35AE" w:rsidRDefault="002139BA" w:rsidP="004C289E">
      <w:pPr>
        <w:numPr>
          <w:ilvl w:val="0"/>
          <w:numId w:val="13"/>
        </w:numPr>
        <w:jc w:val="both"/>
      </w:pPr>
      <w:r w:rsidRPr="00AB35AE">
        <w:t xml:space="preserve">A </w:t>
      </w:r>
      <w:r w:rsidRPr="00AB35AE">
        <w:rPr>
          <w:u w:val="single"/>
        </w:rPr>
        <w:t>rendeletalkotás szükségesség</w:t>
      </w:r>
      <w:r w:rsidRPr="00AB35AE">
        <w:t xml:space="preserve">ét </w:t>
      </w:r>
      <w:r w:rsidR="00070477">
        <w:t>jogszabályi kötelezettség indokolja.</w:t>
      </w:r>
      <w:r w:rsidR="00857A96" w:rsidRPr="00AB35AE">
        <w:t xml:space="preserve"> </w:t>
      </w:r>
    </w:p>
    <w:p w14:paraId="522BA6DD" w14:textId="77777777" w:rsidR="002139BA" w:rsidRPr="00AB35AE" w:rsidRDefault="002139BA" w:rsidP="002139BA">
      <w:pPr>
        <w:numPr>
          <w:ilvl w:val="0"/>
          <w:numId w:val="13"/>
        </w:numPr>
        <w:jc w:val="both"/>
      </w:pPr>
      <w:r w:rsidRPr="00AB35AE">
        <w:t xml:space="preserve">A rendelet alkalmazásához szükséges </w:t>
      </w:r>
      <w:r w:rsidRPr="00AB35AE">
        <w:rPr>
          <w:u w:val="single"/>
        </w:rPr>
        <w:t>személyi, szervezeti, tárgyi és pénzügyi feltételek</w:t>
      </w:r>
      <w:r w:rsidRPr="00AB35AE">
        <w:t xml:space="preserve"> rendelkezésre állnak</w:t>
      </w:r>
      <w:r w:rsidR="00F20547" w:rsidRPr="00AB35AE">
        <w:t>.</w:t>
      </w:r>
    </w:p>
    <w:p w14:paraId="64FDB014" w14:textId="1A068A87" w:rsidR="00550FF9" w:rsidRDefault="003A2A22" w:rsidP="00C76A41">
      <w:pPr>
        <w:tabs>
          <w:tab w:val="left" w:pos="5387"/>
        </w:tabs>
        <w:spacing w:before="120"/>
        <w:jc w:val="both"/>
      </w:pPr>
      <w:r w:rsidRPr="00AB35AE">
        <w:t xml:space="preserve">A hatályos </w:t>
      </w:r>
      <w:r w:rsidR="007638FA">
        <w:t xml:space="preserve">önkormányzati </w:t>
      </w:r>
      <w:r w:rsidRPr="00AB35AE">
        <w:t xml:space="preserve">rendelet elérhető a </w:t>
      </w:r>
      <w:r w:rsidR="00550FF9">
        <w:t>Nemzeti Jogszabálytárban:</w:t>
      </w:r>
    </w:p>
    <w:p w14:paraId="35B3E298" w14:textId="262FAF89" w:rsidR="006E001C" w:rsidRDefault="00037360" w:rsidP="00C76A41">
      <w:pPr>
        <w:tabs>
          <w:tab w:val="left" w:pos="5387"/>
        </w:tabs>
        <w:jc w:val="right"/>
      </w:pPr>
      <w:r>
        <w:tab/>
      </w:r>
      <w:hyperlink r:id="rId11" w:history="1">
        <w:r w:rsidR="004651EC" w:rsidRPr="00175A20">
          <w:rPr>
            <w:rStyle w:val="Hiperhivatkozs"/>
          </w:rPr>
          <w:t>https://or.njt.hu/eli/731234/r/2011/1</w:t>
        </w:r>
      </w:hyperlink>
      <w:r w:rsidR="004651EC">
        <w:t xml:space="preserve"> </w:t>
      </w:r>
      <w:r>
        <w:t xml:space="preserve"> </w:t>
      </w:r>
    </w:p>
    <w:p w14:paraId="5108B80F" w14:textId="77777777" w:rsidR="00550FF9" w:rsidRPr="00AB35AE" w:rsidRDefault="00550FF9" w:rsidP="00550FF9">
      <w:pPr>
        <w:tabs>
          <w:tab w:val="left" w:pos="5387"/>
        </w:tabs>
        <w:jc w:val="both"/>
        <w:rPr>
          <w:sz w:val="20"/>
          <w:szCs w:val="20"/>
        </w:rPr>
      </w:pPr>
    </w:p>
    <w:p w14:paraId="568A054B" w14:textId="4D5ADB16" w:rsidR="002B6C90" w:rsidRPr="00AB35AE" w:rsidRDefault="005D32DC" w:rsidP="002B6C90">
      <w:pPr>
        <w:jc w:val="both"/>
      </w:pPr>
      <w:r w:rsidRPr="003D48C7">
        <w:t>A</w:t>
      </w:r>
      <w:r w:rsidR="002B6C90" w:rsidRPr="003D48C7">
        <w:t xml:space="preserve">z előterjesztést a </w:t>
      </w:r>
      <w:r w:rsidR="007638FA" w:rsidRPr="007638FA">
        <w:rPr>
          <w:b/>
        </w:rPr>
        <w:t>Gazdasági</w:t>
      </w:r>
      <w:r w:rsidR="006130A9">
        <w:rPr>
          <w:b/>
        </w:rPr>
        <w:t xml:space="preserve">, valamint a </w:t>
      </w:r>
      <w:r w:rsidR="002B6C90" w:rsidRPr="003D48C7">
        <w:rPr>
          <w:b/>
        </w:rPr>
        <w:t>Jogi, Ügyrendi és Közbiztonsági Bizottság</w:t>
      </w:r>
      <w:r w:rsidR="002B6C90" w:rsidRPr="003D48C7">
        <w:t xml:space="preserve"> </w:t>
      </w:r>
      <w:r w:rsidRPr="003D48C7">
        <w:t>véleményezi.</w:t>
      </w:r>
    </w:p>
    <w:p w14:paraId="07F9F307" w14:textId="77777777" w:rsidR="002B6C90" w:rsidRPr="00AB35AE" w:rsidRDefault="002B6C90" w:rsidP="002B6C90">
      <w:pPr>
        <w:jc w:val="both"/>
        <w:rPr>
          <w:sz w:val="20"/>
          <w:szCs w:val="20"/>
        </w:rPr>
      </w:pPr>
    </w:p>
    <w:p w14:paraId="1AED12C9" w14:textId="77777777" w:rsidR="002B6C90" w:rsidRPr="005D32DC" w:rsidRDefault="005D32DC" w:rsidP="002B6C90">
      <w:pPr>
        <w:tabs>
          <w:tab w:val="left" w:pos="851"/>
        </w:tabs>
        <w:ind w:right="-1"/>
        <w:jc w:val="both"/>
      </w:pPr>
      <w:r w:rsidRPr="00AB35AE">
        <w:t>A</w:t>
      </w:r>
      <w:r w:rsidR="002B6C90" w:rsidRPr="00AB35AE">
        <w:t xml:space="preserve"> döntéshozatal a </w:t>
      </w:r>
      <w:r w:rsidR="002B6C90" w:rsidRPr="00AB35AE">
        <w:rPr>
          <w:i/>
        </w:rPr>
        <w:t xml:space="preserve">Magyarország helyi önkormányzatairól szóló </w:t>
      </w:r>
      <w:r w:rsidR="002B6C90" w:rsidRPr="00AB35AE">
        <w:t xml:space="preserve">2011. évi CLXXXIX. törvény 46. § (1) bekezdése alapján, a (2) bekezdésben foglaltakra figyelemmel </w:t>
      </w:r>
      <w:r w:rsidR="002B6C90" w:rsidRPr="00AB35AE">
        <w:rPr>
          <w:b/>
        </w:rPr>
        <w:t>nyilvános ülés</w:t>
      </w:r>
      <w:r w:rsidR="002B6C90" w:rsidRPr="00AB35AE">
        <w:t xml:space="preserve"> keretében, az 50. § rendelkezései alapján – figyelemmel a 42. § 1. pontjában foglalt rendelkezésre – </w:t>
      </w:r>
      <w:r w:rsidR="002B6C90" w:rsidRPr="00AB35AE">
        <w:rPr>
          <w:b/>
        </w:rPr>
        <w:t xml:space="preserve">minősített </w:t>
      </w:r>
      <w:r w:rsidR="002B6C90" w:rsidRPr="00AB35AE">
        <w:t>szavazati arányt igényel.</w:t>
      </w:r>
    </w:p>
    <w:p w14:paraId="13F66830" w14:textId="77777777" w:rsidR="002B6C90" w:rsidRPr="00283900" w:rsidRDefault="002B6C90" w:rsidP="005A4A5E">
      <w:pPr>
        <w:ind w:right="-1"/>
        <w:jc w:val="both"/>
        <w:rPr>
          <w:sz w:val="20"/>
          <w:szCs w:val="20"/>
        </w:rPr>
      </w:pPr>
    </w:p>
    <w:p w14:paraId="6F07B1A2" w14:textId="43AF25A9" w:rsidR="000068B7" w:rsidRDefault="005A4A5E" w:rsidP="00B729AA">
      <w:pPr>
        <w:tabs>
          <w:tab w:val="left" w:pos="8280"/>
        </w:tabs>
        <w:ind w:right="-1"/>
        <w:jc w:val="both"/>
      </w:pPr>
      <w:r w:rsidRPr="00D90935">
        <w:t>Cegléd, 20</w:t>
      </w:r>
      <w:r w:rsidR="005D32DC">
        <w:t>2</w:t>
      </w:r>
      <w:r w:rsidR="00B275C0">
        <w:t>4</w:t>
      </w:r>
      <w:r w:rsidRPr="00D90935">
        <w:t xml:space="preserve">. </w:t>
      </w:r>
      <w:r w:rsidR="004C3429">
        <w:t>dec</w:t>
      </w:r>
      <w:r w:rsidR="00F63AD8">
        <w:t>ember 2.</w:t>
      </w:r>
    </w:p>
    <w:p w14:paraId="15367689" w14:textId="77777777" w:rsidR="00AF7FA6" w:rsidRPr="00CB2229" w:rsidRDefault="00AF7FA6" w:rsidP="00B729AA">
      <w:pPr>
        <w:tabs>
          <w:tab w:val="left" w:pos="8280"/>
        </w:tabs>
        <w:ind w:right="-1"/>
        <w:jc w:val="both"/>
        <w:rPr>
          <w:sz w:val="20"/>
          <w:szCs w:val="20"/>
        </w:rPr>
      </w:pPr>
    </w:p>
    <w:p w14:paraId="656E21C9" w14:textId="0CBBC91B" w:rsidR="000068B7" w:rsidRDefault="000068B7" w:rsidP="009A60DE">
      <w:pPr>
        <w:tabs>
          <w:tab w:val="center" w:pos="7797"/>
        </w:tabs>
        <w:ind w:right="-1"/>
      </w:pPr>
      <w:r>
        <w:t xml:space="preserve"> </w:t>
      </w:r>
      <w:r>
        <w:tab/>
        <w:t xml:space="preserve">Dr. </w:t>
      </w:r>
      <w:r w:rsidR="00912B2D">
        <w:t>Diósgyőri Gitta</w:t>
      </w:r>
    </w:p>
    <w:p w14:paraId="4D1308D1" w14:textId="0E70C14C" w:rsidR="005A4A5E" w:rsidRPr="00D90935" w:rsidRDefault="000068B7" w:rsidP="009A60DE">
      <w:pPr>
        <w:tabs>
          <w:tab w:val="center" w:pos="7797"/>
        </w:tabs>
        <w:ind w:right="-1"/>
      </w:pPr>
      <w:r>
        <w:t xml:space="preserve"> </w:t>
      </w:r>
      <w:r>
        <w:tab/>
      </w:r>
      <w:r w:rsidR="00912B2D">
        <w:t>címzetes főjegyző</w:t>
      </w:r>
    </w:p>
    <w:p w14:paraId="6E4609DF" w14:textId="77777777" w:rsidR="00501F7F" w:rsidRDefault="00501F7F">
      <w:pPr>
        <w:rPr>
          <w:rFonts w:eastAsia="Calibri"/>
          <w:lang w:eastAsia="en-US"/>
        </w:rPr>
      </w:pPr>
      <w:r>
        <w:rPr>
          <w:rFonts w:eastAsia="Calibri"/>
          <w:lang w:eastAsia="en-US"/>
        </w:rPr>
        <w:br w:type="page"/>
      </w:r>
    </w:p>
    <w:p w14:paraId="5E5F2C58" w14:textId="77777777" w:rsidR="00060B19" w:rsidRPr="006130A9" w:rsidRDefault="00060B19" w:rsidP="00060B19">
      <w:pPr>
        <w:pStyle w:val="Szvegtrzs"/>
        <w:rPr>
          <w:rFonts w:ascii="Times New Roman" w:hAnsi="Times New Roman"/>
          <w:bCs/>
          <w:sz w:val="22"/>
          <w:szCs w:val="22"/>
        </w:rPr>
      </w:pPr>
      <w:r w:rsidRPr="006130A9">
        <w:rPr>
          <w:rFonts w:ascii="Times New Roman" w:hAnsi="Times New Roman"/>
          <w:bCs/>
          <w:sz w:val="22"/>
          <w:szCs w:val="22"/>
        </w:rPr>
        <w:lastRenderedPageBreak/>
        <w:t>Cegléd Város Önkormányzata Képviselő-testületének</w:t>
      </w:r>
    </w:p>
    <w:p w14:paraId="04352369" w14:textId="274A3F5F" w:rsidR="00060B19" w:rsidRPr="006130A9" w:rsidRDefault="00060B19" w:rsidP="00060B19">
      <w:pPr>
        <w:pStyle w:val="Szvegtrzs"/>
        <w:rPr>
          <w:rFonts w:ascii="Times New Roman" w:hAnsi="Times New Roman"/>
          <w:bCs/>
          <w:sz w:val="22"/>
          <w:szCs w:val="22"/>
        </w:rPr>
      </w:pPr>
      <w:r w:rsidRPr="006130A9">
        <w:rPr>
          <w:rFonts w:ascii="Times New Roman" w:hAnsi="Times New Roman"/>
          <w:bCs/>
          <w:sz w:val="22"/>
          <w:szCs w:val="22"/>
        </w:rPr>
        <w:t>.../2024. (XI</w:t>
      </w:r>
      <w:r w:rsidR="00955620" w:rsidRPr="006130A9">
        <w:rPr>
          <w:rFonts w:ascii="Times New Roman" w:hAnsi="Times New Roman"/>
          <w:bCs/>
          <w:sz w:val="22"/>
          <w:szCs w:val="22"/>
        </w:rPr>
        <w:t>I</w:t>
      </w:r>
      <w:r w:rsidRPr="006130A9">
        <w:rPr>
          <w:rFonts w:ascii="Times New Roman" w:hAnsi="Times New Roman"/>
          <w:bCs/>
          <w:sz w:val="22"/>
          <w:szCs w:val="22"/>
        </w:rPr>
        <w:t xml:space="preserve">. </w:t>
      </w:r>
      <w:r w:rsidR="00955620" w:rsidRPr="006130A9">
        <w:rPr>
          <w:rFonts w:ascii="Times New Roman" w:hAnsi="Times New Roman"/>
          <w:bCs/>
          <w:sz w:val="22"/>
          <w:szCs w:val="22"/>
        </w:rPr>
        <w:t>1</w:t>
      </w:r>
      <w:r w:rsidRPr="006130A9">
        <w:rPr>
          <w:rFonts w:ascii="Times New Roman" w:hAnsi="Times New Roman"/>
          <w:bCs/>
          <w:sz w:val="22"/>
          <w:szCs w:val="22"/>
        </w:rPr>
        <w:t>2.) önkormányzati rendelete</w:t>
      </w:r>
    </w:p>
    <w:p w14:paraId="4FD65236" w14:textId="2E6C1419" w:rsidR="00060B19" w:rsidRPr="006130A9" w:rsidRDefault="00060B19" w:rsidP="00060B19">
      <w:pPr>
        <w:pStyle w:val="Szvegtrzs"/>
        <w:rPr>
          <w:rFonts w:ascii="Times New Roman" w:hAnsi="Times New Roman"/>
          <w:bCs/>
          <w:sz w:val="22"/>
          <w:szCs w:val="22"/>
        </w:rPr>
      </w:pPr>
      <w:r w:rsidRPr="006130A9">
        <w:rPr>
          <w:rFonts w:ascii="Times New Roman" w:hAnsi="Times New Roman"/>
          <w:bCs/>
          <w:sz w:val="22"/>
          <w:szCs w:val="22"/>
        </w:rPr>
        <w:t xml:space="preserve">a </w:t>
      </w:r>
      <w:r w:rsidR="00955620" w:rsidRPr="006130A9">
        <w:rPr>
          <w:rFonts w:ascii="Times New Roman" w:hAnsi="Times New Roman"/>
          <w:bCs/>
          <w:sz w:val="22"/>
          <w:szCs w:val="22"/>
        </w:rPr>
        <w:t>távhőszolgáltatás hatósági díjáról és a díjalkalmazás feltételeiről szóló</w:t>
      </w:r>
      <w:r w:rsidRPr="006130A9">
        <w:rPr>
          <w:rFonts w:ascii="Times New Roman" w:hAnsi="Times New Roman"/>
          <w:bCs/>
          <w:sz w:val="22"/>
          <w:szCs w:val="22"/>
        </w:rPr>
        <w:t xml:space="preserve"> 1/201</w:t>
      </w:r>
      <w:r w:rsidR="00955620" w:rsidRPr="006130A9">
        <w:rPr>
          <w:rFonts w:ascii="Times New Roman" w:hAnsi="Times New Roman"/>
          <w:bCs/>
          <w:sz w:val="22"/>
          <w:szCs w:val="22"/>
        </w:rPr>
        <w:t>1</w:t>
      </w:r>
      <w:r w:rsidRPr="006130A9">
        <w:rPr>
          <w:rFonts w:ascii="Times New Roman" w:hAnsi="Times New Roman"/>
          <w:bCs/>
          <w:sz w:val="22"/>
          <w:szCs w:val="22"/>
        </w:rPr>
        <w:t>. (I</w:t>
      </w:r>
      <w:r w:rsidR="00955620" w:rsidRPr="006130A9">
        <w:rPr>
          <w:rFonts w:ascii="Times New Roman" w:hAnsi="Times New Roman"/>
          <w:bCs/>
          <w:sz w:val="22"/>
          <w:szCs w:val="22"/>
        </w:rPr>
        <w:t>I</w:t>
      </w:r>
      <w:r w:rsidRPr="006130A9">
        <w:rPr>
          <w:rFonts w:ascii="Times New Roman" w:hAnsi="Times New Roman"/>
          <w:bCs/>
          <w:sz w:val="22"/>
          <w:szCs w:val="22"/>
        </w:rPr>
        <w:t xml:space="preserve">. </w:t>
      </w:r>
      <w:r w:rsidR="00955620" w:rsidRPr="006130A9">
        <w:rPr>
          <w:rFonts w:ascii="Times New Roman" w:hAnsi="Times New Roman"/>
          <w:bCs/>
          <w:sz w:val="22"/>
          <w:szCs w:val="22"/>
        </w:rPr>
        <w:t>1</w:t>
      </w:r>
      <w:r w:rsidRPr="006130A9">
        <w:rPr>
          <w:rFonts w:ascii="Times New Roman" w:hAnsi="Times New Roman"/>
          <w:bCs/>
          <w:sz w:val="22"/>
          <w:szCs w:val="22"/>
        </w:rPr>
        <w:t>.) önkormányzati rendelet módosításáról</w:t>
      </w:r>
    </w:p>
    <w:p w14:paraId="5706851E" w14:textId="77777777" w:rsidR="006130A9" w:rsidRPr="006130A9" w:rsidRDefault="006130A9" w:rsidP="006130A9">
      <w:pPr>
        <w:pStyle w:val="Szvegtrzs"/>
        <w:spacing w:before="220"/>
        <w:jc w:val="both"/>
        <w:rPr>
          <w:rFonts w:ascii="Times New Roman" w:hAnsi="Times New Roman"/>
          <w:b w:val="0"/>
          <w:sz w:val="22"/>
          <w:szCs w:val="22"/>
        </w:rPr>
      </w:pPr>
      <w:r w:rsidRPr="006130A9">
        <w:rPr>
          <w:rFonts w:ascii="Times New Roman" w:hAnsi="Times New Roman"/>
          <w:b w:val="0"/>
          <w:sz w:val="22"/>
          <w:szCs w:val="22"/>
        </w:rPr>
        <w:t>Cegléd Város Önkormányzatának Képviselő-testülete a távhőszolgáltatásról szóló 2005. évi XVIII. törvény 60. § (3) bekezdésében kapott felhatalmazás alapján, a távhőszolgáltatásról szóló 2005. évi XVIII. törvény 6. § (2) bekezdés j) pontjában meghatározott feladatkörében eljárva a következőket rendeli el:</w:t>
      </w:r>
    </w:p>
    <w:p w14:paraId="302DC551" w14:textId="77777777" w:rsidR="006130A9" w:rsidRPr="006130A9" w:rsidRDefault="006130A9" w:rsidP="006130A9">
      <w:pPr>
        <w:pStyle w:val="Szvegtrzs"/>
        <w:spacing w:before="120" w:after="120"/>
        <w:rPr>
          <w:rFonts w:ascii="Times New Roman" w:hAnsi="Times New Roman"/>
          <w:bCs/>
          <w:sz w:val="22"/>
          <w:szCs w:val="22"/>
        </w:rPr>
      </w:pPr>
      <w:r w:rsidRPr="006130A9">
        <w:rPr>
          <w:rFonts w:ascii="Times New Roman" w:hAnsi="Times New Roman"/>
          <w:bCs/>
          <w:sz w:val="22"/>
          <w:szCs w:val="22"/>
        </w:rPr>
        <w:t>1. §</w:t>
      </w:r>
    </w:p>
    <w:p w14:paraId="66F770BE" w14:textId="543574DB" w:rsidR="006130A9" w:rsidRPr="006130A9" w:rsidRDefault="006130A9" w:rsidP="006130A9">
      <w:pPr>
        <w:pStyle w:val="Szvegtrzs"/>
        <w:jc w:val="both"/>
        <w:rPr>
          <w:rFonts w:ascii="Times New Roman" w:hAnsi="Times New Roman"/>
          <w:b w:val="0"/>
          <w:sz w:val="22"/>
          <w:szCs w:val="22"/>
        </w:rPr>
      </w:pPr>
      <w:r w:rsidRPr="006130A9">
        <w:rPr>
          <w:rFonts w:ascii="Times New Roman" w:hAnsi="Times New Roman"/>
          <w:b w:val="0"/>
          <w:sz w:val="22"/>
          <w:szCs w:val="22"/>
        </w:rPr>
        <w:t>A távhőszolgáltatás hatósági díjáról és a díjalkalmazás feltételeiről szóló 1/2011. (II. 01.) önkormányzati rendelet bevezető része helyébe a következő rendelkezés lép:</w:t>
      </w:r>
    </w:p>
    <w:p w14:paraId="3DAD0B54" w14:textId="77777777" w:rsidR="006130A9" w:rsidRPr="006130A9" w:rsidRDefault="006130A9" w:rsidP="006130A9">
      <w:pPr>
        <w:pStyle w:val="Szvegtrzs"/>
        <w:spacing w:before="120"/>
        <w:jc w:val="both"/>
        <w:rPr>
          <w:rFonts w:ascii="Times New Roman" w:hAnsi="Times New Roman"/>
          <w:b w:val="0"/>
          <w:sz w:val="22"/>
          <w:szCs w:val="22"/>
        </w:rPr>
      </w:pPr>
      <w:r w:rsidRPr="006130A9">
        <w:rPr>
          <w:rFonts w:ascii="Times New Roman" w:hAnsi="Times New Roman"/>
          <w:b w:val="0"/>
          <w:sz w:val="22"/>
          <w:szCs w:val="22"/>
        </w:rPr>
        <w:t>„Cegléd Város Önkormányzatának Képviselő-testülete a távhőszolgáltatásról szóló 2005. évi XVIII. törvény 60. § (3) bekezdésében kapott felhatalmazás alapján, a távhőszolgáltatásról szóló 2005. évi XVIII. törvény 6. § (2) bekezdésében meghatározott feladatkörében eljárva a következőket rendeli el:”</w:t>
      </w:r>
    </w:p>
    <w:p w14:paraId="32987B58" w14:textId="77777777" w:rsidR="006130A9" w:rsidRPr="006130A9" w:rsidRDefault="006130A9" w:rsidP="006130A9">
      <w:pPr>
        <w:pStyle w:val="Szvegtrzs"/>
        <w:spacing w:before="120" w:after="120"/>
        <w:rPr>
          <w:rFonts w:ascii="Times New Roman" w:hAnsi="Times New Roman"/>
          <w:bCs/>
          <w:sz w:val="22"/>
          <w:szCs w:val="22"/>
        </w:rPr>
      </w:pPr>
      <w:r w:rsidRPr="006130A9">
        <w:rPr>
          <w:rFonts w:ascii="Times New Roman" w:hAnsi="Times New Roman"/>
          <w:bCs/>
          <w:sz w:val="22"/>
          <w:szCs w:val="22"/>
        </w:rPr>
        <w:t>2. §</w:t>
      </w:r>
    </w:p>
    <w:p w14:paraId="1EC0B30A" w14:textId="6DA31B2D" w:rsidR="006130A9" w:rsidRPr="006130A9" w:rsidRDefault="006130A9" w:rsidP="006130A9">
      <w:pPr>
        <w:pStyle w:val="Szvegtrzs"/>
        <w:jc w:val="both"/>
        <w:rPr>
          <w:rFonts w:ascii="Times New Roman" w:hAnsi="Times New Roman"/>
          <w:b w:val="0"/>
          <w:sz w:val="22"/>
          <w:szCs w:val="22"/>
        </w:rPr>
      </w:pPr>
      <w:r w:rsidRPr="006130A9">
        <w:rPr>
          <w:rFonts w:ascii="Times New Roman" w:hAnsi="Times New Roman"/>
          <w:b w:val="0"/>
          <w:sz w:val="22"/>
          <w:szCs w:val="22"/>
        </w:rPr>
        <w:t>A távhőszolgáltatás hatósági díjáról és a díjalkalmazás feltételeiről szóló 1/2011. (II. 01.) önkormányzati rendelet a következő alcímmel egészül ki:</w:t>
      </w:r>
    </w:p>
    <w:p w14:paraId="61A158D4" w14:textId="77777777" w:rsidR="006130A9" w:rsidRPr="006130A9" w:rsidRDefault="006130A9" w:rsidP="006130A9">
      <w:pPr>
        <w:pStyle w:val="Szvegtrzs"/>
        <w:spacing w:before="120"/>
        <w:rPr>
          <w:rFonts w:ascii="Times New Roman" w:hAnsi="Times New Roman"/>
          <w:bCs/>
          <w:sz w:val="22"/>
          <w:szCs w:val="22"/>
        </w:rPr>
      </w:pPr>
      <w:r w:rsidRPr="006130A9">
        <w:rPr>
          <w:rFonts w:ascii="Times New Roman" w:hAnsi="Times New Roman"/>
          <w:bCs/>
          <w:sz w:val="22"/>
          <w:szCs w:val="22"/>
        </w:rPr>
        <w:t>„4/A. Hiteles hőmennyiségmérő, költségmegosztó készülék felszereléséről, alkalmazásáról és távleolvasásra képes rendszer kialakításáról</w:t>
      </w:r>
    </w:p>
    <w:p w14:paraId="05D9A0D3" w14:textId="77777777" w:rsidR="006130A9" w:rsidRPr="006130A9" w:rsidRDefault="006130A9" w:rsidP="006130A9">
      <w:pPr>
        <w:pStyle w:val="Szvegtrzs"/>
        <w:spacing w:before="120" w:after="120"/>
        <w:rPr>
          <w:rFonts w:ascii="Times New Roman" w:hAnsi="Times New Roman"/>
          <w:bCs/>
          <w:sz w:val="22"/>
          <w:szCs w:val="22"/>
        </w:rPr>
      </w:pPr>
      <w:r w:rsidRPr="006130A9">
        <w:rPr>
          <w:rFonts w:ascii="Times New Roman" w:hAnsi="Times New Roman"/>
          <w:bCs/>
          <w:sz w:val="22"/>
          <w:szCs w:val="22"/>
        </w:rPr>
        <w:t>21/A. §</w:t>
      </w:r>
    </w:p>
    <w:p w14:paraId="08FB7009" w14:textId="77777777" w:rsidR="006130A9" w:rsidRPr="006130A9" w:rsidRDefault="006130A9" w:rsidP="006130A9">
      <w:pPr>
        <w:pStyle w:val="Szvegtrzs"/>
        <w:jc w:val="both"/>
        <w:rPr>
          <w:rFonts w:ascii="Times New Roman" w:hAnsi="Times New Roman"/>
          <w:b w:val="0"/>
          <w:sz w:val="22"/>
          <w:szCs w:val="22"/>
        </w:rPr>
      </w:pPr>
      <w:r w:rsidRPr="006130A9">
        <w:rPr>
          <w:rFonts w:ascii="Times New Roman" w:hAnsi="Times New Roman"/>
          <w:b w:val="0"/>
          <w:sz w:val="22"/>
          <w:szCs w:val="22"/>
        </w:rPr>
        <w:t xml:space="preserve">(1) A lakossági felhasználónak a fűtési célú hőmennyiség épületrészenkénti hiteles mérésének kialakítása vagy a távhőszolgáltatásról szóló 2005. évi XVIII. törvény végrehajtásáról szóló 157/2005. (VIII. 15.) Korm. rendelet (a továbbiakban: </w:t>
      </w:r>
      <w:proofErr w:type="spellStart"/>
      <w:r w:rsidRPr="006130A9">
        <w:rPr>
          <w:rFonts w:ascii="Times New Roman" w:hAnsi="Times New Roman"/>
          <w:b w:val="0"/>
          <w:sz w:val="22"/>
          <w:szCs w:val="22"/>
        </w:rPr>
        <w:t>Tszt</w:t>
      </w:r>
      <w:proofErr w:type="spellEnd"/>
      <w:r w:rsidRPr="006130A9">
        <w:rPr>
          <w:rFonts w:ascii="Times New Roman" w:hAnsi="Times New Roman"/>
          <w:b w:val="0"/>
          <w:sz w:val="22"/>
          <w:szCs w:val="22"/>
        </w:rPr>
        <w:t xml:space="preserve">. Vhr.) 17/A. § 3. pontja szerinti költségmegosztók alkalmazása esetére költséghatékonysági vizsgálatot kell lefolytatnia </w:t>
      </w:r>
      <w:proofErr w:type="spellStart"/>
      <w:r w:rsidRPr="006130A9">
        <w:rPr>
          <w:rFonts w:ascii="Times New Roman" w:hAnsi="Times New Roman"/>
          <w:b w:val="0"/>
          <w:sz w:val="22"/>
          <w:szCs w:val="22"/>
        </w:rPr>
        <w:t>Tszt</w:t>
      </w:r>
      <w:proofErr w:type="spellEnd"/>
      <w:r w:rsidRPr="006130A9">
        <w:rPr>
          <w:rFonts w:ascii="Times New Roman" w:hAnsi="Times New Roman"/>
          <w:b w:val="0"/>
          <w:sz w:val="22"/>
          <w:szCs w:val="22"/>
        </w:rPr>
        <w:t xml:space="preserve">. Vhr. 17/C. § (1a)-(1d) bekezdései szerint. A költséghatékonysági vizsgálat tekintetében a </w:t>
      </w:r>
      <w:proofErr w:type="spellStart"/>
      <w:r w:rsidRPr="006130A9">
        <w:rPr>
          <w:rFonts w:ascii="Times New Roman" w:hAnsi="Times New Roman"/>
          <w:b w:val="0"/>
          <w:sz w:val="22"/>
          <w:szCs w:val="22"/>
        </w:rPr>
        <w:t>Tszt</w:t>
      </w:r>
      <w:proofErr w:type="spellEnd"/>
      <w:r w:rsidRPr="006130A9">
        <w:rPr>
          <w:rFonts w:ascii="Times New Roman" w:hAnsi="Times New Roman"/>
          <w:b w:val="0"/>
          <w:sz w:val="22"/>
          <w:szCs w:val="22"/>
        </w:rPr>
        <w:t>. Vhr. 8. melléklet 6. sorában Cegléd város ellátási területén a megtakarítási arány (E) értéke:</w:t>
      </w:r>
    </w:p>
    <w:p w14:paraId="3105B148" w14:textId="77777777" w:rsidR="006130A9" w:rsidRPr="006130A9" w:rsidRDefault="006130A9" w:rsidP="006130A9">
      <w:pPr>
        <w:pStyle w:val="Szvegtrzs"/>
        <w:ind w:left="580" w:hanging="560"/>
        <w:jc w:val="both"/>
        <w:rPr>
          <w:rFonts w:ascii="Times New Roman" w:hAnsi="Times New Roman"/>
          <w:b w:val="0"/>
          <w:sz w:val="22"/>
          <w:szCs w:val="22"/>
        </w:rPr>
      </w:pPr>
      <w:r w:rsidRPr="006130A9">
        <w:rPr>
          <w:rFonts w:ascii="Times New Roman" w:hAnsi="Times New Roman"/>
          <w:b w:val="0"/>
          <w:i/>
          <w:iCs/>
          <w:sz w:val="22"/>
          <w:szCs w:val="22"/>
        </w:rPr>
        <w:t>a)</w:t>
      </w:r>
      <w:r w:rsidRPr="006130A9">
        <w:rPr>
          <w:rFonts w:ascii="Times New Roman" w:hAnsi="Times New Roman"/>
          <w:b w:val="0"/>
          <w:sz w:val="22"/>
          <w:szCs w:val="22"/>
        </w:rPr>
        <w:tab/>
        <w:t>termosztatikus radiátorszeleppel szerelt hőleadók esetén: 0,13</w:t>
      </w:r>
    </w:p>
    <w:p w14:paraId="426EF0D8" w14:textId="77777777" w:rsidR="006130A9" w:rsidRPr="006130A9" w:rsidRDefault="006130A9" w:rsidP="006130A9">
      <w:pPr>
        <w:pStyle w:val="Szvegtrzs"/>
        <w:ind w:left="580" w:hanging="560"/>
        <w:jc w:val="both"/>
        <w:rPr>
          <w:rFonts w:ascii="Times New Roman" w:hAnsi="Times New Roman"/>
          <w:b w:val="0"/>
          <w:sz w:val="22"/>
          <w:szCs w:val="22"/>
        </w:rPr>
      </w:pPr>
      <w:r w:rsidRPr="006130A9">
        <w:rPr>
          <w:rFonts w:ascii="Times New Roman" w:hAnsi="Times New Roman"/>
          <w:b w:val="0"/>
          <w:i/>
          <w:iCs/>
          <w:sz w:val="22"/>
          <w:szCs w:val="22"/>
        </w:rPr>
        <w:t>b)</w:t>
      </w:r>
      <w:r w:rsidRPr="006130A9">
        <w:rPr>
          <w:rFonts w:ascii="Times New Roman" w:hAnsi="Times New Roman"/>
          <w:b w:val="0"/>
          <w:sz w:val="22"/>
          <w:szCs w:val="22"/>
        </w:rPr>
        <w:tab/>
        <w:t>kézi radiátorszeleppel szerelt hőleadók esetén: 0,08</w:t>
      </w:r>
    </w:p>
    <w:p w14:paraId="351A7891" w14:textId="77777777" w:rsidR="006130A9" w:rsidRPr="006130A9" w:rsidRDefault="006130A9" w:rsidP="006130A9">
      <w:pPr>
        <w:pStyle w:val="Szvegtrzs"/>
        <w:ind w:left="580" w:hanging="560"/>
        <w:jc w:val="both"/>
        <w:rPr>
          <w:rFonts w:ascii="Times New Roman" w:hAnsi="Times New Roman"/>
          <w:b w:val="0"/>
          <w:sz w:val="22"/>
          <w:szCs w:val="22"/>
        </w:rPr>
      </w:pPr>
      <w:r w:rsidRPr="006130A9">
        <w:rPr>
          <w:rFonts w:ascii="Times New Roman" w:hAnsi="Times New Roman"/>
          <w:b w:val="0"/>
          <w:i/>
          <w:iCs/>
          <w:sz w:val="22"/>
          <w:szCs w:val="22"/>
        </w:rPr>
        <w:t>c)</w:t>
      </w:r>
      <w:r w:rsidRPr="006130A9">
        <w:rPr>
          <w:rFonts w:ascii="Times New Roman" w:hAnsi="Times New Roman"/>
          <w:b w:val="0"/>
          <w:sz w:val="22"/>
          <w:szCs w:val="22"/>
        </w:rPr>
        <w:tab/>
        <w:t>fűtési rendszer korszerűsítése költségmegosztók felszerelésével egyidőben: 0,25.</w:t>
      </w:r>
    </w:p>
    <w:p w14:paraId="5390344E" w14:textId="77777777" w:rsidR="006130A9" w:rsidRPr="006130A9" w:rsidRDefault="006130A9" w:rsidP="006130A9">
      <w:pPr>
        <w:pStyle w:val="Szvegtrzs"/>
        <w:spacing w:before="120"/>
        <w:jc w:val="both"/>
        <w:rPr>
          <w:rFonts w:ascii="Times New Roman" w:hAnsi="Times New Roman"/>
          <w:b w:val="0"/>
          <w:sz w:val="22"/>
          <w:szCs w:val="22"/>
        </w:rPr>
      </w:pPr>
      <w:r w:rsidRPr="006130A9">
        <w:rPr>
          <w:rFonts w:ascii="Times New Roman" w:hAnsi="Times New Roman"/>
          <w:b w:val="0"/>
          <w:sz w:val="22"/>
          <w:szCs w:val="22"/>
        </w:rPr>
        <w:t xml:space="preserve">(2) A lakossági felhasználó a </w:t>
      </w:r>
      <w:proofErr w:type="spellStart"/>
      <w:r w:rsidRPr="006130A9">
        <w:rPr>
          <w:rFonts w:ascii="Times New Roman" w:hAnsi="Times New Roman"/>
          <w:b w:val="0"/>
          <w:sz w:val="22"/>
          <w:szCs w:val="22"/>
        </w:rPr>
        <w:t>Tszt</w:t>
      </w:r>
      <w:proofErr w:type="spellEnd"/>
      <w:r w:rsidRPr="006130A9">
        <w:rPr>
          <w:rFonts w:ascii="Times New Roman" w:hAnsi="Times New Roman"/>
          <w:b w:val="0"/>
          <w:sz w:val="22"/>
          <w:szCs w:val="22"/>
        </w:rPr>
        <w:t>. Vhr. 17/C. § (1a) bekezdés b) pontja szerinti műszaki megvalósíthatósági vizsgálatot a Magyar Mérnöki Kamara nyilvántartásában szereplő, megfelelő jogosultsággal rendelkező szakemberrel végeztetheti el, aki a műszaki megvalósíthatóságról az indokok feltüntetése mellett köteles nyilatkozni. A vizsgálatot végző személy a nyilatkozatához csatolni köteles a vizsgálatra való jogosultságát igazoló okiratának másolatát és köteles nyilatkozatában feltüntetni a kamarai regisztráció számát.</w:t>
      </w:r>
    </w:p>
    <w:p w14:paraId="5E33882C" w14:textId="77777777" w:rsidR="006130A9" w:rsidRPr="006130A9" w:rsidRDefault="006130A9" w:rsidP="006130A9">
      <w:pPr>
        <w:pStyle w:val="Szvegtrzs"/>
        <w:spacing w:before="120"/>
        <w:jc w:val="both"/>
        <w:rPr>
          <w:rFonts w:ascii="Times New Roman" w:hAnsi="Times New Roman"/>
          <w:b w:val="0"/>
          <w:sz w:val="22"/>
          <w:szCs w:val="22"/>
        </w:rPr>
      </w:pPr>
      <w:r w:rsidRPr="006130A9">
        <w:rPr>
          <w:rFonts w:ascii="Times New Roman" w:hAnsi="Times New Roman"/>
          <w:b w:val="0"/>
          <w:sz w:val="22"/>
          <w:szCs w:val="22"/>
        </w:rPr>
        <w:t xml:space="preserve">(3) A lakossági felhasználó a </w:t>
      </w:r>
      <w:proofErr w:type="spellStart"/>
      <w:r w:rsidRPr="006130A9">
        <w:rPr>
          <w:rFonts w:ascii="Times New Roman" w:hAnsi="Times New Roman"/>
          <w:b w:val="0"/>
          <w:sz w:val="22"/>
          <w:szCs w:val="22"/>
        </w:rPr>
        <w:t>Tszt</w:t>
      </w:r>
      <w:proofErr w:type="spellEnd"/>
      <w:r w:rsidRPr="006130A9">
        <w:rPr>
          <w:rFonts w:ascii="Times New Roman" w:hAnsi="Times New Roman"/>
          <w:b w:val="0"/>
          <w:sz w:val="22"/>
          <w:szCs w:val="22"/>
        </w:rPr>
        <w:t>. Vhr. 17/C. § (1a) bekezdés b) pontja szerinti műszaki megvalósíthatóságról, valamint a költséghatékonysági vizsgálat eredményéről legkésőbb 2025. december 31. napjáig köteles nyilatkozni a távhőszolgáltató felé.</w:t>
      </w:r>
    </w:p>
    <w:p w14:paraId="79FBF924" w14:textId="77777777" w:rsidR="006130A9" w:rsidRPr="006130A9" w:rsidRDefault="006130A9" w:rsidP="006130A9">
      <w:pPr>
        <w:pStyle w:val="Szvegtrzs"/>
        <w:spacing w:before="120"/>
        <w:jc w:val="both"/>
        <w:rPr>
          <w:rFonts w:ascii="Times New Roman" w:hAnsi="Times New Roman"/>
          <w:b w:val="0"/>
          <w:sz w:val="22"/>
          <w:szCs w:val="22"/>
        </w:rPr>
      </w:pPr>
      <w:r w:rsidRPr="006130A9">
        <w:rPr>
          <w:rFonts w:ascii="Times New Roman" w:hAnsi="Times New Roman"/>
          <w:b w:val="0"/>
          <w:sz w:val="22"/>
          <w:szCs w:val="22"/>
        </w:rPr>
        <w:t>(4) A lakossági felhasználó a (3) bekezdés szerinti nyilatkozatában rögzíti, hogy</w:t>
      </w:r>
    </w:p>
    <w:p w14:paraId="5291CF44" w14:textId="77777777" w:rsidR="006130A9" w:rsidRPr="006130A9" w:rsidRDefault="006130A9" w:rsidP="006130A9">
      <w:pPr>
        <w:pStyle w:val="Szvegtrzs"/>
        <w:ind w:left="580" w:hanging="560"/>
        <w:jc w:val="both"/>
        <w:rPr>
          <w:rFonts w:ascii="Times New Roman" w:hAnsi="Times New Roman"/>
          <w:b w:val="0"/>
          <w:sz w:val="22"/>
          <w:szCs w:val="22"/>
        </w:rPr>
      </w:pPr>
      <w:r w:rsidRPr="006130A9">
        <w:rPr>
          <w:rFonts w:ascii="Times New Roman" w:hAnsi="Times New Roman"/>
          <w:b w:val="0"/>
          <w:i/>
          <w:iCs/>
          <w:sz w:val="22"/>
          <w:szCs w:val="22"/>
        </w:rPr>
        <w:t>a)</w:t>
      </w:r>
      <w:r w:rsidRPr="006130A9">
        <w:rPr>
          <w:rFonts w:ascii="Times New Roman" w:hAnsi="Times New Roman"/>
          <w:b w:val="0"/>
          <w:sz w:val="22"/>
          <w:szCs w:val="22"/>
        </w:rPr>
        <w:tab/>
        <w:t>az épületrészenkénti hiteles mérés utólagos kialakítása műszakilag megvalósítható-e vagy sem;</w:t>
      </w:r>
    </w:p>
    <w:p w14:paraId="3EC940D7" w14:textId="77777777" w:rsidR="006130A9" w:rsidRPr="006130A9" w:rsidRDefault="006130A9" w:rsidP="006130A9">
      <w:pPr>
        <w:pStyle w:val="Szvegtrzs"/>
        <w:ind w:left="580" w:hanging="560"/>
        <w:jc w:val="both"/>
        <w:rPr>
          <w:rFonts w:ascii="Times New Roman" w:hAnsi="Times New Roman"/>
          <w:b w:val="0"/>
          <w:sz w:val="22"/>
          <w:szCs w:val="22"/>
        </w:rPr>
      </w:pPr>
      <w:r w:rsidRPr="006130A9">
        <w:rPr>
          <w:rFonts w:ascii="Times New Roman" w:hAnsi="Times New Roman"/>
          <w:b w:val="0"/>
          <w:i/>
          <w:iCs/>
          <w:sz w:val="22"/>
          <w:szCs w:val="22"/>
        </w:rPr>
        <w:t>b)</w:t>
      </w:r>
      <w:r w:rsidRPr="006130A9">
        <w:rPr>
          <w:rFonts w:ascii="Times New Roman" w:hAnsi="Times New Roman"/>
          <w:b w:val="0"/>
          <w:sz w:val="22"/>
          <w:szCs w:val="22"/>
        </w:rPr>
        <w:tab/>
        <w:t>az épületrészenkénti hiteles mérés utólagos kialakítása költséghatékony-e vagy sem,</w:t>
      </w:r>
    </w:p>
    <w:p w14:paraId="49C9497A" w14:textId="77777777" w:rsidR="006130A9" w:rsidRPr="006130A9" w:rsidRDefault="006130A9" w:rsidP="006130A9">
      <w:pPr>
        <w:pStyle w:val="Szvegtrzs"/>
        <w:ind w:left="580" w:hanging="560"/>
        <w:jc w:val="both"/>
        <w:rPr>
          <w:rFonts w:ascii="Times New Roman" w:hAnsi="Times New Roman"/>
          <w:b w:val="0"/>
          <w:sz w:val="22"/>
          <w:szCs w:val="22"/>
        </w:rPr>
      </w:pPr>
      <w:r w:rsidRPr="006130A9">
        <w:rPr>
          <w:rFonts w:ascii="Times New Roman" w:hAnsi="Times New Roman"/>
          <w:b w:val="0"/>
          <w:i/>
          <w:iCs/>
          <w:sz w:val="22"/>
          <w:szCs w:val="22"/>
        </w:rPr>
        <w:t>c)</w:t>
      </w:r>
      <w:r w:rsidRPr="006130A9">
        <w:rPr>
          <w:rFonts w:ascii="Times New Roman" w:hAnsi="Times New Roman"/>
          <w:b w:val="0"/>
          <w:sz w:val="22"/>
          <w:szCs w:val="22"/>
        </w:rPr>
        <w:tab/>
        <w:t>amennyiben az épületrészenkénti hiteles mérés utólagos kialakítása műszakilag nem valósítható meg vagy nem költséghatékony, úgy a fűtési költségmegosztók felszerelésének vizsgálata milyen eredménnyel zárult, továbbá</w:t>
      </w:r>
    </w:p>
    <w:p w14:paraId="4A14B133" w14:textId="77777777" w:rsidR="006130A9" w:rsidRPr="006130A9" w:rsidRDefault="006130A9" w:rsidP="006130A9">
      <w:pPr>
        <w:pStyle w:val="Szvegtrzs"/>
        <w:ind w:left="580" w:hanging="560"/>
        <w:jc w:val="both"/>
        <w:rPr>
          <w:rFonts w:ascii="Times New Roman" w:hAnsi="Times New Roman"/>
          <w:b w:val="0"/>
          <w:sz w:val="22"/>
          <w:szCs w:val="22"/>
        </w:rPr>
      </w:pPr>
      <w:r w:rsidRPr="006130A9">
        <w:rPr>
          <w:rFonts w:ascii="Times New Roman" w:hAnsi="Times New Roman"/>
          <w:b w:val="0"/>
          <w:i/>
          <w:iCs/>
          <w:sz w:val="22"/>
          <w:szCs w:val="22"/>
        </w:rPr>
        <w:t>d)</w:t>
      </w:r>
      <w:r w:rsidRPr="006130A9">
        <w:rPr>
          <w:rFonts w:ascii="Times New Roman" w:hAnsi="Times New Roman"/>
          <w:b w:val="0"/>
          <w:sz w:val="22"/>
          <w:szCs w:val="22"/>
        </w:rPr>
        <w:tab/>
        <w:t xml:space="preserve"> mellékletként a (2) bekezdésben hivatkozott nyilatkozatot a távhőszolgáltató rendelkezésére bocsátja.</w:t>
      </w:r>
    </w:p>
    <w:p w14:paraId="16DED03D" w14:textId="77777777" w:rsidR="006130A9" w:rsidRPr="006130A9" w:rsidRDefault="006130A9" w:rsidP="006130A9">
      <w:pPr>
        <w:pStyle w:val="Szvegtrzs"/>
        <w:spacing w:before="120" w:after="120"/>
        <w:jc w:val="both"/>
        <w:rPr>
          <w:rFonts w:ascii="Times New Roman" w:hAnsi="Times New Roman"/>
          <w:b w:val="0"/>
          <w:sz w:val="22"/>
          <w:szCs w:val="22"/>
        </w:rPr>
      </w:pPr>
      <w:r w:rsidRPr="006130A9">
        <w:rPr>
          <w:rFonts w:ascii="Times New Roman" w:hAnsi="Times New Roman"/>
          <w:b w:val="0"/>
          <w:sz w:val="22"/>
          <w:szCs w:val="22"/>
        </w:rPr>
        <w:t>(5) Amennyiben az adott épületben a hőmennyiségmérők vagy fűtési költségmegosztók felszerelése megtörtént, úgy arról a lakossági felhasználó köteles nyilatkozni a távhőszolgáltató felé a felszerelést követő nyolc napon belül, de legkésőbb 2026. december 31. napjáig.”</w:t>
      </w:r>
    </w:p>
    <w:p w14:paraId="7CE77E69" w14:textId="77777777" w:rsidR="006130A9" w:rsidRPr="006130A9" w:rsidRDefault="006130A9" w:rsidP="006130A9">
      <w:pPr>
        <w:pStyle w:val="Szvegtrzs"/>
        <w:spacing w:before="120"/>
        <w:rPr>
          <w:rFonts w:ascii="Times New Roman" w:hAnsi="Times New Roman"/>
          <w:bCs/>
          <w:sz w:val="22"/>
          <w:szCs w:val="22"/>
        </w:rPr>
      </w:pPr>
      <w:r w:rsidRPr="006130A9">
        <w:rPr>
          <w:rFonts w:ascii="Times New Roman" w:hAnsi="Times New Roman"/>
          <w:bCs/>
          <w:sz w:val="22"/>
          <w:szCs w:val="22"/>
        </w:rPr>
        <w:t>3. §</w:t>
      </w:r>
    </w:p>
    <w:p w14:paraId="57E98292" w14:textId="77777777" w:rsidR="006130A9" w:rsidRPr="006130A9" w:rsidRDefault="006130A9" w:rsidP="006130A9">
      <w:pPr>
        <w:pStyle w:val="Szvegtrzs"/>
        <w:jc w:val="both"/>
        <w:rPr>
          <w:rFonts w:ascii="Times New Roman" w:hAnsi="Times New Roman"/>
          <w:b w:val="0"/>
          <w:sz w:val="22"/>
          <w:szCs w:val="22"/>
        </w:rPr>
      </w:pPr>
      <w:r w:rsidRPr="006130A9">
        <w:rPr>
          <w:rFonts w:ascii="Times New Roman" w:hAnsi="Times New Roman"/>
          <w:b w:val="0"/>
          <w:sz w:val="22"/>
          <w:szCs w:val="22"/>
        </w:rPr>
        <w:t>Ez a rendelet 2025. január 1-jén lép hatályba.</w:t>
      </w:r>
    </w:p>
    <w:p w14:paraId="3C99B2EC" w14:textId="561D86A2" w:rsidR="00653A2C" w:rsidRPr="006130A9" w:rsidRDefault="00653A2C" w:rsidP="00653A2C">
      <w:pPr>
        <w:tabs>
          <w:tab w:val="center" w:pos="1985"/>
          <w:tab w:val="center" w:pos="7088"/>
        </w:tabs>
        <w:spacing w:before="120"/>
        <w:rPr>
          <w:sz w:val="22"/>
          <w:szCs w:val="22"/>
        </w:rPr>
      </w:pPr>
      <w:r w:rsidRPr="006130A9">
        <w:rPr>
          <w:sz w:val="22"/>
          <w:szCs w:val="22"/>
        </w:rPr>
        <w:t xml:space="preserve"> </w:t>
      </w:r>
      <w:r w:rsidRPr="006130A9">
        <w:rPr>
          <w:sz w:val="22"/>
          <w:szCs w:val="22"/>
        </w:rPr>
        <w:tab/>
        <w:t>Dr. Diósgyőri Gitta s.k.</w:t>
      </w:r>
      <w:r w:rsidRPr="006130A9">
        <w:rPr>
          <w:sz w:val="22"/>
          <w:szCs w:val="22"/>
        </w:rPr>
        <w:tab/>
        <w:t>Dr. Csáky András s.k.</w:t>
      </w:r>
    </w:p>
    <w:p w14:paraId="149E1B69" w14:textId="6C1F7662" w:rsidR="00D51666" w:rsidRPr="006130A9" w:rsidRDefault="00653A2C" w:rsidP="00C76A41">
      <w:pPr>
        <w:tabs>
          <w:tab w:val="center" w:pos="1985"/>
          <w:tab w:val="center" w:pos="7088"/>
        </w:tabs>
        <w:ind w:left="142"/>
        <w:rPr>
          <w:sz w:val="22"/>
          <w:szCs w:val="22"/>
        </w:rPr>
      </w:pPr>
      <w:r w:rsidRPr="006130A9">
        <w:rPr>
          <w:sz w:val="22"/>
          <w:szCs w:val="22"/>
        </w:rPr>
        <w:t xml:space="preserve"> </w:t>
      </w:r>
      <w:r w:rsidRPr="006130A9">
        <w:rPr>
          <w:sz w:val="22"/>
          <w:szCs w:val="22"/>
        </w:rPr>
        <w:tab/>
        <w:t>címzetes főjegyző</w:t>
      </w:r>
      <w:r w:rsidRPr="006130A9">
        <w:rPr>
          <w:sz w:val="22"/>
          <w:szCs w:val="22"/>
        </w:rPr>
        <w:tab/>
        <w:t>polgármester</w:t>
      </w:r>
    </w:p>
    <w:sectPr w:rsidR="00D51666" w:rsidRPr="006130A9" w:rsidSect="00DB3024">
      <w:headerReference w:type="default" r:id="rId12"/>
      <w:footerReference w:type="even" r:id="rId13"/>
      <w:footerReference w:type="defaul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CB925C" w14:textId="77777777" w:rsidR="004C0277" w:rsidRDefault="004C0277">
      <w:r>
        <w:separator/>
      </w:r>
    </w:p>
  </w:endnote>
  <w:endnote w:type="continuationSeparator" w:id="0">
    <w:p w14:paraId="6D927E1E" w14:textId="77777777" w:rsidR="004C0277" w:rsidRDefault="004C0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Times CG AT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344D6" w14:textId="77777777" w:rsidR="004C289E" w:rsidRDefault="004C289E" w:rsidP="00BC338D">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73D4A02E" w14:textId="77777777" w:rsidR="004C289E" w:rsidRDefault="004C289E" w:rsidP="00BC338D">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52924" w14:textId="04740D51" w:rsidR="004C289E" w:rsidRPr="00C76A41" w:rsidRDefault="0076212E" w:rsidP="00201DF6">
    <w:pPr>
      <w:pStyle w:val="llb"/>
      <w:jc w:val="right"/>
      <w:rPr>
        <w:sz w:val="20"/>
        <w:szCs w:val="20"/>
      </w:rPr>
    </w:pPr>
    <w:sdt>
      <w:sdtPr>
        <w:id w:val="1971622301"/>
        <w:docPartObj>
          <w:docPartGallery w:val="Page Numbers (Bottom of Page)"/>
          <w:docPartUnique/>
        </w:docPartObj>
      </w:sdtPr>
      <w:sdtEndPr>
        <w:rPr>
          <w:sz w:val="20"/>
          <w:szCs w:val="20"/>
        </w:rPr>
      </w:sdtEndPr>
      <w:sdtContent>
        <w:r w:rsidR="004C289E" w:rsidRPr="00C76A41">
          <w:rPr>
            <w:sz w:val="20"/>
            <w:szCs w:val="20"/>
          </w:rPr>
          <w:fldChar w:fldCharType="begin"/>
        </w:r>
        <w:r w:rsidR="004C289E" w:rsidRPr="00C76A41">
          <w:rPr>
            <w:sz w:val="20"/>
            <w:szCs w:val="20"/>
          </w:rPr>
          <w:instrText>PAGE   \* MERGEFORMAT</w:instrText>
        </w:r>
        <w:r w:rsidR="004C289E" w:rsidRPr="00C76A41">
          <w:rPr>
            <w:sz w:val="20"/>
            <w:szCs w:val="20"/>
          </w:rPr>
          <w:fldChar w:fldCharType="separate"/>
        </w:r>
        <w:r w:rsidR="006130A9">
          <w:rPr>
            <w:noProof/>
            <w:sz w:val="20"/>
            <w:szCs w:val="20"/>
          </w:rPr>
          <w:t>5</w:t>
        </w:r>
        <w:r w:rsidR="004C289E" w:rsidRPr="00C76A41">
          <w:rPr>
            <w:sz w:val="20"/>
            <w:szCs w:val="20"/>
          </w:rPr>
          <w:fldChar w:fldCharType="end"/>
        </w:r>
      </w:sdtContent>
    </w:sdt>
    <w:r w:rsidR="00201DF6" w:rsidRPr="00C76A41">
      <w:rPr>
        <w:sz w:val="20"/>
        <w:szCs w:val="20"/>
      </w:rPr>
      <w:t>/</w:t>
    </w:r>
    <w:r w:rsidR="00C76A41" w:rsidRPr="00C76A41">
      <w:rPr>
        <w:sz w:val="20"/>
        <w:szCs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A2D62A" w14:textId="77777777" w:rsidR="004C0277" w:rsidRDefault="004C0277">
      <w:r>
        <w:separator/>
      </w:r>
    </w:p>
  </w:footnote>
  <w:footnote w:type="continuationSeparator" w:id="0">
    <w:p w14:paraId="56835CF2" w14:textId="77777777" w:rsidR="004C0277" w:rsidRDefault="004C02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ACD8F" w14:textId="77777777" w:rsidR="004C289E" w:rsidRPr="00201DF6" w:rsidRDefault="004C289E" w:rsidP="00BC338D">
    <w:pPr>
      <w:pStyle w:val="lfej"/>
      <w:jc w:val="right"/>
      <w:rPr>
        <w:b/>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314524A"/>
    <w:lvl w:ilvl="0">
      <w:numFmt w:val="bullet"/>
      <w:lvlText w:val="*"/>
      <w:lvlJc w:val="left"/>
    </w:lvl>
  </w:abstractNum>
  <w:abstractNum w:abstractNumId="1" w15:restartNumberingAfterBreak="0">
    <w:nsid w:val="0389417A"/>
    <w:multiLevelType w:val="hybridMultilevel"/>
    <w:tmpl w:val="7E02ABD8"/>
    <w:lvl w:ilvl="0" w:tplc="38CAEDDA">
      <w:start w:val="1"/>
      <w:numFmt w:val="decimal"/>
      <w:lvlText w:val="%1.)"/>
      <w:lvlJc w:val="left"/>
      <w:pPr>
        <w:tabs>
          <w:tab w:val="num" w:pos="750"/>
        </w:tabs>
        <w:ind w:left="750" w:hanging="39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058B6337"/>
    <w:multiLevelType w:val="hybridMultilevel"/>
    <w:tmpl w:val="EA7298C6"/>
    <w:lvl w:ilvl="0" w:tplc="EB1050F2">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64A70B5"/>
    <w:multiLevelType w:val="hybridMultilevel"/>
    <w:tmpl w:val="3B80F300"/>
    <w:lvl w:ilvl="0" w:tplc="E25EDDE4">
      <w:start w:val="1"/>
      <w:numFmt w:val="lowerLetter"/>
      <w:lvlText w:val="%1)"/>
      <w:lvlJc w:val="left"/>
      <w:pPr>
        <w:ind w:left="720" w:hanging="360"/>
      </w:pPr>
      <w:rPr>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67140D8"/>
    <w:multiLevelType w:val="hybridMultilevel"/>
    <w:tmpl w:val="C40460A0"/>
    <w:lvl w:ilvl="0" w:tplc="040E000F">
      <w:start w:val="1"/>
      <w:numFmt w:val="decimal"/>
      <w:lvlText w:val="%1."/>
      <w:lvlJc w:val="left"/>
      <w:pPr>
        <w:tabs>
          <w:tab w:val="num" w:pos="720"/>
        </w:tabs>
        <w:ind w:left="720" w:hanging="360"/>
      </w:pPr>
    </w:lvl>
    <w:lvl w:ilvl="1" w:tplc="1D5A4B40">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21F02AE0"/>
    <w:multiLevelType w:val="multilevel"/>
    <w:tmpl w:val="3BA485B0"/>
    <w:lvl w:ilvl="0">
      <w:start w:val="4"/>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6D872EB"/>
    <w:multiLevelType w:val="hybridMultilevel"/>
    <w:tmpl w:val="43D46FFC"/>
    <w:lvl w:ilvl="0" w:tplc="AADC2726">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8667E51"/>
    <w:multiLevelType w:val="hybridMultilevel"/>
    <w:tmpl w:val="FCD6655C"/>
    <w:lvl w:ilvl="0" w:tplc="24D0921E">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288B07E4"/>
    <w:multiLevelType w:val="hybridMultilevel"/>
    <w:tmpl w:val="D7C659B0"/>
    <w:lvl w:ilvl="0" w:tplc="18EEB3D8">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2B9124FA"/>
    <w:multiLevelType w:val="hybridMultilevel"/>
    <w:tmpl w:val="6EAE9BF6"/>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15:restartNumberingAfterBreak="0">
    <w:nsid w:val="2C6E27E9"/>
    <w:multiLevelType w:val="hybridMultilevel"/>
    <w:tmpl w:val="C036797C"/>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370277A3"/>
    <w:multiLevelType w:val="hybridMultilevel"/>
    <w:tmpl w:val="43B84442"/>
    <w:lvl w:ilvl="0" w:tplc="1B1EAE46">
      <w:start w:val="28"/>
      <w:numFmt w:val="bullet"/>
      <w:lvlText w:val="-"/>
      <w:lvlJc w:val="left"/>
      <w:pPr>
        <w:ind w:left="720" w:hanging="360"/>
      </w:pPr>
      <w:rPr>
        <w:rFonts w:ascii="Times New Roman" w:eastAsia="Times New Roman" w:hAnsi="Times New Roman" w:hint="default"/>
        <w:i w:val="0"/>
        <w:color w:val="222222"/>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C781389"/>
    <w:multiLevelType w:val="hybridMultilevel"/>
    <w:tmpl w:val="1EEED9A2"/>
    <w:lvl w:ilvl="0" w:tplc="22B4C0DC">
      <w:start w:val="1"/>
      <w:numFmt w:val="decimal"/>
      <w:lvlText w:val="%1.)"/>
      <w:lvlJc w:val="left"/>
      <w:pPr>
        <w:tabs>
          <w:tab w:val="num" w:pos="720"/>
        </w:tabs>
        <w:ind w:left="720" w:hanging="360"/>
      </w:pPr>
      <w:rPr>
        <w:rFonts w:hint="default"/>
      </w:rPr>
    </w:lvl>
    <w:lvl w:ilvl="1" w:tplc="AFA85E78">
      <w:start w:val="1"/>
      <w:numFmt w:val="decimal"/>
      <w:lvlText w:val="%2.)"/>
      <w:lvlJc w:val="left"/>
      <w:pPr>
        <w:tabs>
          <w:tab w:val="num" w:pos="1440"/>
        </w:tabs>
        <w:ind w:left="1440" w:hanging="360"/>
      </w:pPr>
      <w:rPr>
        <w:rFonts w:hint="default"/>
        <w:b w:val="0"/>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480B0083"/>
    <w:multiLevelType w:val="hybridMultilevel"/>
    <w:tmpl w:val="EB68AD8A"/>
    <w:lvl w:ilvl="0" w:tplc="47B2D474">
      <w:start w:val="1"/>
      <w:numFmt w:val="decimal"/>
      <w:lvlText w:val="%1."/>
      <w:lvlJc w:val="left"/>
      <w:pPr>
        <w:ind w:left="1080" w:hanging="360"/>
      </w:pPr>
      <w:rPr>
        <w:rFonts w:eastAsia="Calibri"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4BC03B2F"/>
    <w:multiLevelType w:val="hybridMultilevel"/>
    <w:tmpl w:val="EBEEC1E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BC45B03"/>
    <w:multiLevelType w:val="hybridMultilevel"/>
    <w:tmpl w:val="C40460A0"/>
    <w:lvl w:ilvl="0" w:tplc="040E000F">
      <w:start w:val="1"/>
      <w:numFmt w:val="decimal"/>
      <w:lvlText w:val="%1."/>
      <w:lvlJc w:val="left"/>
      <w:pPr>
        <w:tabs>
          <w:tab w:val="num" w:pos="720"/>
        </w:tabs>
        <w:ind w:left="720" w:hanging="360"/>
      </w:pPr>
    </w:lvl>
    <w:lvl w:ilvl="1" w:tplc="1D5A4B40">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4C621920"/>
    <w:multiLevelType w:val="hybridMultilevel"/>
    <w:tmpl w:val="E968C3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51795A13"/>
    <w:multiLevelType w:val="hybridMultilevel"/>
    <w:tmpl w:val="55D8B4D4"/>
    <w:lvl w:ilvl="0" w:tplc="3C5281A6">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56E84E0F"/>
    <w:multiLevelType w:val="hybridMultilevel"/>
    <w:tmpl w:val="86F2906C"/>
    <w:lvl w:ilvl="0" w:tplc="6914B474">
      <w:start w:val="1"/>
      <w:numFmt w:val="lowerLetter"/>
      <w:lvlText w:val="%1.)"/>
      <w:lvlJc w:val="left"/>
      <w:pPr>
        <w:tabs>
          <w:tab w:val="num" w:pos="720"/>
        </w:tabs>
        <w:ind w:left="720" w:hanging="360"/>
      </w:pPr>
      <w:rPr>
        <w:rFonts w:hint="default"/>
      </w:rPr>
    </w:lvl>
    <w:lvl w:ilvl="1" w:tplc="22B4C0DC">
      <w:start w:val="1"/>
      <w:numFmt w:val="decimal"/>
      <w:lvlText w:val="%2.)"/>
      <w:lvlJc w:val="left"/>
      <w:pPr>
        <w:tabs>
          <w:tab w:val="num" w:pos="1440"/>
        </w:tabs>
        <w:ind w:left="1440" w:hanging="360"/>
      </w:pPr>
      <w:rPr>
        <w:rFonts w:hint="default"/>
      </w:rPr>
    </w:lvl>
    <w:lvl w:ilvl="2" w:tplc="09BEFEAE">
      <w:numFmt w:val="bullet"/>
      <w:lvlText w:val="-"/>
      <w:lvlJc w:val="left"/>
      <w:pPr>
        <w:tabs>
          <w:tab w:val="num" w:pos="2340"/>
        </w:tabs>
        <w:ind w:left="2340" w:hanging="360"/>
      </w:pPr>
      <w:rPr>
        <w:rFonts w:ascii="Times New Roman" w:eastAsia="Times New Roman" w:hAnsi="Times New Roman"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15:restartNumberingAfterBreak="0">
    <w:nsid w:val="599C057D"/>
    <w:multiLevelType w:val="hybridMultilevel"/>
    <w:tmpl w:val="ECFC06A8"/>
    <w:lvl w:ilvl="0" w:tplc="9DE0088E">
      <w:start w:val="1"/>
      <w:numFmt w:val="lowerLetter"/>
      <w:lvlText w:val="%1)"/>
      <w:lvlJc w:val="left"/>
      <w:pPr>
        <w:ind w:left="1080" w:hanging="360"/>
      </w:pPr>
      <w:rPr>
        <w:i/>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15:restartNumberingAfterBreak="0">
    <w:nsid w:val="5B4830D2"/>
    <w:multiLevelType w:val="hybridMultilevel"/>
    <w:tmpl w:val="E1BC6880"/>
    <w:lvl w:ilvl="0" w:tplc="20A26DEE">
      <w:start w:val="1"/>
      <w:numFmt w:val="decimal"/>
      <w:lvlText w:val="%1."/>
      <w:lvlJc w:val="left"/>
      <w:pPr>
        <w:ind w:left="720" w:hanging="360"/>
      </w:pPr>
      <w:rPr>
        <w:rFonts w:eastAsia="Calibri"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CDE7A65"/>
    <w:multiLevelType w:val="hybridMultilevel"/>
    <w:tmpl w:val="28B05DE8"/>
    <w:lvl w:ilvl="0" w:tplc="143CA6B0">
      <w:start w:val="1"/>
      <w:numFmt w:val="decimal"/>
      <w:lvlText w:val="%1.)"/>
      <w:lvlJc w:val="left"/>
      <w:pPr>
        <w:tabs>
          <w:tab w:val="num" w:pos="735"/>
        </w:tabs>
        <w:ind w:left="735" w:hanging="375"/>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15:restartNumberingAfterBreak="0">
    <w:nsid w:val="65B22BE3"/>
    <w:multiLevelType w:val="hybridMultilevel"/>
    <w:tmpl w:val="E06ABF54"/>
    <w:lvl w:ilvl="0" w:tplc="769E2DDC">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67491CAB"/>
    <w:multiLevelType w:val="hybridMultilevel"/>
    <w:tmpl w:val="39C4A072"/>
    <w:lvl w:ilvl="0" w:tplc="81BEBF94">
      <w:start w:val="1"/>
      <w:numFmt w:val="lowerLetter"/>
      <w:lvlText w:val="%1.)"/>
      <w:lvlJc w:val="left"/>
      <w:pPr>
        <w:tabs>
          <w:tab w:val="num" w:pos="795"/>
        </w:tabs>
        <w:ind w:left="795" w:hanging="435"/>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15:restartNumberingAfterBreak="0">
    <w:nsid w:val="69024E21"/>
    <w:multiLevelType w:val="hybridMultilevel"/>
    <w:tmpl w:val="A6601F14"/>
    <w:lvl w:ilvl="0" w:tplc="9B78EFFC">
      <w:start w:val="1"/>
      <w:numFmt w:val="decimal"/>
      <w:lvlText w:val="%1.)"/>
      <w:lvlJc w:val="left"/>
      <w:pPr>
        <w:tabs>
          <w:tab w:val="num" w:pos="720"/>
        </w:tabs>
        <w:ind w:left="720" w:hanging="360"/>
      </w:pPr>
      <w:rPr>
        <w:rFonts w:hint="default"/>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15:restartNumberingAfterBreak="0">
    <w:nsid w:val="6F585471"/>
    <w:multiLevelType w:val="hybridMultilevel"/>
    <w:tmpl w:val="7E5892C2"/>
    <w:lvl w:ilvl="0" w:tplc="30C8F4AA">
      <w:start w:val="1"/>
      <w:numFmt w:val="bullet"/>
      <w:lvlText w:val="-"/>
      <w:lvlJc w:val="left"/>
      <w:pPr>
        <w:ind w:left="1080" w:hanging="360"/>
      </w:pPr>
      <w:rPr>
        <w:rFonts w:ascii="Segoe UI" w:hAnsi="Segoe UI"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6" w15:restartNumberingAfterBreak="0">
    <w:nsid w:val="78785572"/>
    <w:multiLevelType w:val="hybridMultilevel"/>
    <w:tmpl w:val="9DF8DEDA"/>
    <w:lvl w:ilvl="0" w:tplc="30C8F4AA">
      <w:start w:val="1"/>
      <w:numFmt w:val="bullet"/>
      <w:lvlText w:val="-"/>
      <w:lvlJc w:val="left"/>
      <w:pPr>
        <w:ind w:left="720" w:hanging="360"/>
      </w:pPr>
      <w:rPr>
        <w:rFonts w:ascii="Segoe UI" w:hAnsi="Segoe U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791F63B5"/>
    <w:multiLevelType w:val="hybridMultilevel"/>
    <w:tmpl w:val="AC522F94"/>
    <w:lvl w:ilvl="0" w:tplc="CD1C403A">
      <w:start w:val="1"/>
      <w:numFmt w:val="lowerLetter"/>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CD83D6D"/>
    <w:multiLevelType w:val="hybridMultilevel"/>
    <w:tmpl w:val="6FBAAE84"/>
    <w:lvl w:ilvl="0" w:tplc="768C6030">
      <w:start w:val="1"/>
      <w:numFmt w:val="decimal"/>
      <w:lvlText w:val="%1."/>
      <w:lvlJc w:val="left"/>
      <w:pPr>
        <w:ind w:left="1440" w:hanging="360"/>
      </w:pPr>
      <w:rPr>
        <w:rFonts w:eastAsia="Calibri"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num w:numId="1">
    <w:abstractNumId w:val="24"/>
  </w:num>
  <w:num w:numId="2">
    <w:abstractNumId w:val="8"/>
  </w:num>
  <w:num w:numId="3">
    <w:abstractNumId w:val="1"/>
  </w:num>
  <w:num w:numId="4">
    <w:abstractNumId w:val="7"/>
  </w:num>
  <w:num w:numId="5">
    <w:abstractNumId w:val="22"/>
  </w:num>
  <w:num w:numId="6">
    <w:abstractNumId w:val="23"/>
  </w:num>
  <w:num w:numId="7">
    <w:abstractNumId w:val="12"/>
  </w:num>
  <w:num w:numId="8">
    <w:abstractNumId w:val="18"/>
  </w:num>
  <w:num w:numId="9">
    <w:abstractNumId w:val="21"/>
  </w:num>
  <w:num w:numId="10">
    <w:abstractNumId w:val="17"/>
  </w:num>
  <w:num w:numId="11">
    <w:abstractNumId w:val="10"/>
  </w:num>
  <w:num w:numId="12">
    <w:abstractNumId w:val="0"/>
    <w:lvlOverride w:ilvl="0">
      <w:lvl w:ilvl="0">
        <w:numFmt w:val="bullet"/>
        <w:lvlText w:val="–"/>
        <w:legacy w:legacy="1" w:legacySpace="120" w:legacyIndent="360"/>
        <w:lvlJc w:val="left"/>
        <w:pPr>
          <w:ind w:left="840" w:hanging="360"/>
        </w:pPr>
      </w:lvl>
    </w:lvlOverride>
  </w:num>
  <w:num w:numId="13">
    <w:abstractNumId w:val="15"/>
  </w:num>
  <w:num w:numId="14">
    <w:abstractNumId w:val="4"/>
  </w:num>
  <w:num w:numId="15">
    <w:abstractNumId w:val="3"/>
  </w:num>
  <w:num w:numId="16">
    <w:abstractNumId w:val="11"/>
  </w:num>
  <w:num w:numId="17">
    <w:abstractNumId w:val="20"/>
  </w:num>
  <w:num w:numId="18">
    <w:abstractNumId w:val="13"/>
  </w:num>
  <w:num w:numId="19">
    <w:abstractNumId w:val="28"/>
  </w:num>
  <w:num w:numId="20">
    <w:abstractNumId w:val="26"/>
  </w:num>
  <w:num w:numId="21">
    <w:abstractNumId w:val="6"/>
  </w:num>
  <w:num w:numId="22">
    <w:abstractNumId w:val="25"/>
  </w:num>
  <w:num w:numId="23">
    <w:abstractNumId w:val="2"/>
  </w:num>
  <w:num w:numId="24">
    <w:abstractNumId w:val="5"/>
  </w:num>
  <w:num w:numId="25">
    <w:abstractNumId w:val="16"/>
  </w:num>
  <w:num w:numId="26">
    <w:abstractNumId w:val="14"/>
  </w:num>
  <w:num w:numId="27">
    <w:abstractNumId w:val="9"/>
  </w:num>
  <w:num w:numId="28">
    <w:abstractNumId w:val="19"/>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EFE"/>
    <w:rsid w:val="00002A10"/>
    <w:rsid w:val="00002FE9"/>
    <w:rsid w:val="0000629F"/>
    <w:rsid w:val="000068B7"/>
    <w:rsid w:val="000120A2"/>
    <w:rsid w:val="00017F22"/>
    <w:rsid w:val="00021D25"/>
    <w:rsid w:val="00037360"/>
    <w:rsid w:val="00051029"/>
    <w:rsid w:val="00051D74"/>
    <w:rsid w:val="000521A4"/>
    <w:rsid w:val="00053178"/>
    <w:rsid w:val="00054090"/>
    <w:rsid w:val="00057262"/>
    <w:rsid w:val="00060B19"/>
    <w:rsid w:val="00062CE4"/>
    <w:rsid w:val="000640C2"/>
    <w:rsid w:val="00064606"/>
    <w:rsid w:val="00064A83"/>
    <w:rsid w:val="00064DB3"/>
    <w:rsid w:val="000661A6"/>
    <w:rsid w:val="00070477"/>
    <w:rsid w:val="00071142"/>
    <w:rsid w:val="000712F3"/>
    <w:rsid w:val="00073F44"/>
    <w:rsid w:val="00074139"/>
    <w:rsid w:val="00080D7F"/>
    <w:rsid w:val="0008202F"/>
    <w:rsid w:val="00082B28"/>
    <w:rsid w:val="00083706"/>
    <w:rsid w:val="00083A27"/>
    <w:rsid w:val="00085404"/>
    <w:rsid w:val="000866AF"/>
    <w:rsid w:val="00094BF1"/>
    <w:rsid w:val="00095B15"/>
    <w:rsid w:val="00096060"/>
    <w:rsid w:val="000960CD"/>
    <w:rsid w:val="00096275"/>
    <w:rsid w:val="00096F14"/>
    <w:rsid w:val="000A62B8"/>
    <w:rsid w:val="000A6AC1"/>
    <w:rsid w:val="000B112B"/>
    <w:rsid w:val="000B4039"/>
    <w:rsid w:val="000B52D9"/>
    <w:rsid w:val="000B56CD"/>
    <w:rsid w:val="000B579B"/>
    <w:rsid w:val="000C1B9B"/>
    <w:rsid w:val="000C3253"/>
    <w:rsid w:val="000C5C86"/>
    <w:rsid w:val="000C64DC"/>
    <w:rsid w:val="000D0807"/>
    <w:rsid w:val="000D5735"/>
    <w:rsid w:val="000D6A35"/>
    <w:rsid w:val="000D7845"/>
    <w:rsid w:val="000E3AB0"/>
    <w:rsid w:val="000F0213"/>
    <w:rsid w:val="000F5155"/>
    <w:rsid w:val="000F5544"/>
    <w:rsid w:val="000F55C7"/>
    <w:rsid w:val="00101E9F"/>
    <w:rsid w:val="00104091"/>
    <w:rsid w:val="001049E8"/>
    <w:rsid w:val="00104AF8"/>
    <w:rsid w:val="001058C7"/>
    <w:rsid w:val="001129F8"/>
    <w:rsid w:val="00114145"/>
    <w:rsid w:val="00115113"/>
    <w:rsid w:val="00116B21"/>
    <w:rsid w:val="00121FDF"/>
    <w:rsid w:val="00123403"/>
    <w:rsid w:val="001236A5"/>
    <w:rsid w:val="00123CA7"/>
    <w:rsid w:val="0012530B"/>
    <w:rsid w:val="00125681"/>
    <w:rsid w:val="0013198A"/>
    <w:rsid w:val="001342C9"/>
    <w:rsid w:val="001373E6"/>
    <w:rsid w:val="001413D3"/>
    <w:rsid w:val="0014162E"/>
    <w:rsid w:val="00150A7E"/>
    <w:rsid w:val="00152631"/>
    <w:rsid w:val="0015584B"/>
    <w:rsid w:val="00160B81"/>
    <w:rsid w:val="0016149C"/>
    <w:rsid w:val="00163112"/>
    <w:rsid w:val="001707F4"/>
    <w:rsid w:val="00171AF3"/>
    <w:rsid w:val="001742BF"/>
    <w:rsid w:val="00177EDC"/>
    <w:rsid w:val="00181D94"/>
    <w:rsid w:val="00186BDE"/>
    <w:rsid w:val="001925C6"/>
    <w:rsid w:val="001927CD"/>
    <w:rsid w:val="00192988"/>
    <w:rsid w:val="00193976"/>
    <w:rsid w:val="001974E8"/>
    <w:rsid w:val="00197C88"/>
    <w:rsid w:val="001A07A4"/>
    <w:rsid w:val="001A140F"/>
    <w:rsid w:val="001A3637"/>
    <w:rsid w:val="001A52C8"/>
    <w:rsid w:val="001A5DD5"/>
    <w:rsid w:val="001B013E"/>
    <w:rsid w:val="001B5DE1"/>
    <w:rsid w:val="001C40E2"/>
    <w:rsid w:val="001C49FE"/>
    <w:rsid w:val="001D7A78"/>
    <w:rsid w:val="001E2127"/>
    <w:rsid w:val="001E535C"/>
    <w:rsid w:val="001E7950"/>
    <w:rsid w:val="001F32DE"/>
    <w:rsid w:val="001F4C4A"/>
    <w:rsid w:val="001F4F27"/>
    <w:rsid w:val="00201DF6"/>
    <w:rsid w:val="002026FF"/>
    <w:rsid w:val="00204CBF"/>
    <w:rsid w:val="00205CB0"/>
    <w:rsid w:val="00207168"/>
    <w:rsid w:val="00211D96"/>
    <w:rsid w:val="002121CE"/>
    <w:rsid w:val="002139BA"/>
    <w:rsid w:val="00221835"/>
    <w:rsid w:val="002232D7"/>
    <w:rsid w:val="00225DE3"/>
    <w:rsid w:val="00233421"/>
    <w:rsid w:val="00234919"/>
    <w:rsid w:val="002353E3"/>
    <w:rsid w:val="0023560E"/>
    <w:rsid w:val="00240AC8"/>
    <w:rsid w:val="00241181"/>
    <w:rsid w:val="0024391F"/>
    <w:rsid w:val="00243F10"/>
    <w:rsid w:val="00244003"/>
    <w:rsid w:val="00245400"/>
    <w:rsid w:val="00251398"/>
    <w:rsid w:val="002533AE"/>
    <w:rsid w:val="00255FFD"/>
    <w:rsid w:val="00256EFE"/>
    <w:rsid w:val="002602A9"/>
    <w:rsid w:val="002625FC"/>
    <w:rsid w:val="00265331"/>
    <w:rsid w:val="00270886"/>
    <w:rsid w:val="00271BF3"/>
    <w:rsid w:val="0027481A"/>
    <w:rsid w:val="0027762F"/>
    <w:rsid w:val="002826A1"/>
    <w:rsid w:val="00283900"/>
    <w:rsid w:val="002869EE"/>
    <w:rsid w:val="002913F9"/>
    <w:rsid w:val="0029168B"/>
    <w:rsid w:val="002A6185"/>
    <w:rsid w:val="002A78C1"/>
    <w:rsid w:val="002B2775"/>
    <w:rsid w:val="002B4B9F"/>
    <w:rsid w:val="002B57E3"/>
    <w:rsid w:val="002B5BCD"/>
    <w:rsid w:val="002B643E"/>
    <w:rsid w:val="002B6C90"/>
    <w:rsid w:val="002C2BC5"/>
    <w:rsid w:val="002C449A"/>
    <w:rsid w:val="002D097C"/>
    <w:rsid w:val="002D1C27"/>
    <w:rsid w:val="002D376F"/>
    <w:rsid w:val="002D6D46"/>
    <w:rsid w:val="002E18C5"/>
    <w:rsid w:val="002E3625"/>
    <w:rsid w:val="002E5627"/>
    <w:rsid w:val="002F0095"/>
    <w:rsid w:val="002F2D05"/>
    <w:rsid w:val="00304882"/>
    <w:rsid w:val="003059EC"/>
    <w:rsid w:val="00307EF9"/>
    <w:rsid w:val="00313729"/>
    <w:rsid w:val="003179BC"/>
    <w:rsid w:val="00321083"/>
    <w:rsid w:val="003232C7"/>
    <w:rsid w:val="00325AE4"/>
    <w:rsid w:val="003276BC"/>
    <w:rsid w:val="00340538"/>
    <w:rsid w:val="003445CC"/>
    <w:rsid w:val="003475CF"/>
    <w:rsid w:val="00351922"/>
    <w:rsid w:val="00360FC6"/>
    <w:rsid w:val="003633C0"/>
    <w:rsid w:val="00366480"/>
    <w:rsid w:val="003703F7"/>
    <w:rsid w:val="00375BB1"/>
    <w:rsid w:val="0037650A"/>
    <w:rsid w:val="00376EBA"/>
    <w:rsid w:val="00377F68"/>
    <w:rsid w:val="00377FFA"/>
    <w:rsid w:val="00380B76"/>
    <w:rsid w:val="00383740"/>
    <w:rsid w:val="0038383F"/>
    <w:rsid w:val="0038656F"/>
    <w:rsid w:val="00390678"/>
    <w:rsid w:val="00395ECA"/>
    <w:rsid w:val="003A1D82"/>
    <w:rsid w:val="003A2A22"/>
    <w:rsid w:val="003A55BF"/>
    <w:rsid w:val="003A6220"/>
    <w:rsid w:val="003B712A"/>
    <w:rsid w:val="003C0343"/>
    <w:rsid w:val="003C0DE2"/>
    <w:rsid w:val="003D0040"/>
    <w:rsid w:val="003D0E81"/>
    <w:rsid w:val="003D2A76"/>
    <w:rsid w:val="003D48C7"/>
    <w:rsid w:val="003D60A5"/>
    <w:rsid w:val="003D6F7E"/>
    <w:rsid w:val="003E132F"/>
    <w:rsid w:val="003E60D6"/>
    <w:rsid w:val="003F4F84"/>
    <w:rsid w:val="00401E27"/>
    <w:rsid w:val="00412496"/>
    <w:rsid w:val="0041308C"/>
    <w:rsid w:val="00415576"/>
    <w:rsid w:val="00415A05"/>
    <w:rsid w:val="00417FE0"/>
    <w:rsid w:val="004247B2"/>
    <w:rsid w:val="00426941"/>
    <w:rsid w:val="0043105D"/>
    <w:rsid w:val="00436377"/>
    <w:rsid w:val="00442A70"/>
    <w:rsid w:val="004461C9"/>
    <w:rsid w:val="00451297"/>
    <w:rsid w:val="004612C7"/>
    <w:rsid w:val="0046472E"/>
    <w:rsid w:val="004651EC"/>
    <w:rsid w:val="00470C3D"/>
    <w:rsid w:val="0047219D"/>
    <w:rsid w:val="00474C64"/>
    <w:rsid w:val="00475CF4"/>
    <w:rsid w:val="00484642"/>
    <w:rsid w:val="00485DC1"/>
    <w:rsid w:val="0049185F"/>
    <w:rsid w:val="004943B8"/>
    <w:rsid w:val="00497F61"/>
    <w:rsid w:val="004A40E8"/>
    <w:rsid w:val="004B1F30"/>
    <w:rsid w:val="004B30C8"/>
    <w:rsid w:val="004B3642"/>
    <w:rsid w:val="004B3DBC"/>
    <w:rsid w:val="004C0277"/>
    <w:rsid w:val="004C205C"/>
    <w:rsid w:val="004C25A5"/>
    <w:rsid w:val="004C289E"/>
    <w:rsid w:val="004C3429"/>
    <w:rsid w:val="004C3E03"/>
    <w:rsid w:val="004D13AD"/>
    <w:rsid w:val="004D51C2"/>
    <w:rsid w:val="004D5C7E"/>
    <w:rsid w:val="004D6204"/>
    <w:rsid w:val="004E0808"/>
    <w:rsid w:val="004E163E"/>
    <w:rsid w:val="004F325F"/>
    <w:rsid w:val="004F7B3D"/>
    <w:rsid w:val="00500D4B"/>
    <w:rsid w:val="005019C6"/>
    <w:rsid w:val="00501A0F"/>
    <w:rsid w:val="00501F7F"/>
    <w:rsid w:val="00505596"/>
    <w:rsid w:val="00507084"/>
    <w:rsid w:val="00510EF4"/>
    <w:rsid w:val="005110C7"/>
    <w:rsid w:val="00511FF0"/>
    <w:rsid w:val="00511FF2"/>
    <w:rsid w:val="00512F87"/>
    <w:rsid w:val="00514B76"/>
    <w:rsid w:val="00516787"/>
    <w:rsid w:val="00524C9E"/>
    <w:rsid w:val="00525D50"/>
    <w:rsid w:val="00530C24"/>
    <w:rsid w:val="005312DD"/>
    <w:rsid w:val="005330DC"/>
    <w:rsid w:val="005349ED"/>
    <w:rsid w:val="005374FA"/>
    <w:rsid w:val="0054507B"/>
    <w:rsid w:val="0054703A"/>
    <w:rsid w:val="00550965"/>
    <w:rsid w:val="00550FF9"/>
    <w:rsid w:val="00552DCD"/>
    <w:rsid w:val="00552EE1"/>
    <w:rsid w:val="005533F7"/>
    <w:rsid w:val="0055357E"/>
    <w:rsid w:val="00557904"/>
    <w:rsid w:val="0056070C"/>
    <w:rsid w:val="00564A01"/>
    <w:rsid w:val="00566C9A"/>
    <w:rsid w:val="00573394"/>
    <w:rsid w:val="00575970"/>
    <w:rsid w:val="00576839"/>
    <w:rsid w:val="00586F04"/>
    <w:rsid w:val="00587216"/>
    <w:rsid w:val="00592815"/>
    <w:rsid w:val="005A174F"/>
    <w:rsid w:val="005A4A5E"/>
    <w:rsid w:val="005C043C"/>
    <w:rsid w:val="005C5FA3"/>
    <w:rsid w:val="005D048B"/>
    <w:rsid w:val="005D1B05"/>
    <w:rsid w:val="005D32DC"/>
    <w:rsid w:val="005D4472"/>
    <w:rsid w:val="005D5FBB"/>
    <w:rsid w:val="005D6555"/>
    <w:rsid w:val="005E0A1E"/>
    <w:rsid w:val="005E4115"/>
    <w:rsid w:val="005E4F61"/>
    <w:rsid w:val="005F4473"/>
    <w:rsid w:val="005F5152"/>
    <w:rsid w:val="005F5B06"/>
    <w:rsid w:val="00601663"/>
    <w:rsid w:val="006030AE"/>
    <w:rsid w:val="0060369A"/>
    <w:rsid w:val="00604046"/>
    <w:rsid w:val="00605629"/>
    <w:rsid w:val="006130A9"/>
    <w:rsid w:val="00614067"/>
    <w:rsid w:val="0061477D"/>
    <w:rsid w:val="0061556E"/>
    <w:rsid w:val="00625335"/>
    <w:rsid w:val="00625445"/>
    <w:rsid w:val="006331B3"/>
    <w:rsid w:val="006346F5"/>
    <w:rsid w:val="00635C02"/>
    <w:rsid w:val="00637BF7"/>
    <w:rsid w:val="006434B1"/>
    <w:rsid w:val="0064716A"/>
    <w:rsid w:val="00653A2C"/>
    <w:rsid w:val="00654733"/>
    <w:rsid w:val="00660BBA"/>
    <w:rsid w:val="00664E72"/>
    <w:rsid w:val="00665CF7"/>
    <w:rsid w:val="00665EB6"/>
    <w:rsid w:val="006700C7"/>
    <w:rsid w:val="006712A5"/>
    <w:rsid w:val="0067399C"/>
    <w:rsid w:val="006777C5"/>
    <w:rsid w:val="0068105F"/>
    <w:rsid w:val="00683446"/>
    <w:rsid w:val="00683709"/>
    <w:rsid w:val="0068601A"/>
    <w:rsid w:val="00686119"/>
    <w:rsid w:val="006914D1"/>
    <w:rsid w:val="00692A36"/>
    <w:rsid w:val="00695919"/>
    <w:rsid w:val="0069607E"/>
    <w:rsid w:val="006A0D26"/>
    <w:rsid w:val="006A50C2"/>
    <w:rsid w:val="006A7ECF"/>
    <w:rsid w:val="006B1B79"/>
    <w:rsid w:val="006B7892"/>
    <w:rsid w:val="006C1DCA"/>
    <w:rsid w:val="006C3A90"/>
    <w:rsid w:val="006C543D"/>
    <w:rsid w:val="006C5BA3"/>
    <w:rsid w:val="006D6E62"/>
    <w:rsid w:val="006E001C"/>
    <w:rsid w:val="006E08BE"/>
    <w:rsid w:val="006E1E16"/>
    <w:rsid w:val="006E702B"/>
    <w:rsid w:val="006F0657"/>
    <w:rsid w:val="006F3F53"/>
    <w:rsid w:val="006F72DC"/>
    <w:rsid w:val="006F7E1C"/>
    <w:rsid w:val="007013A3"/>
    <w:rsid w:val="00703E0B"/>
    <w:rsid w:val="007040E1"/>
    <w:rsid w:val="00707F90"/>
    <w:rsid w:val="00715018"/>
    <w:rsid w:val="0072592F"/>
    <w:rsid w:val="00732269"/>
    <w:rsid w:val="00737990"/>
    <w:rsid w:val="0074048C"/>
    <w:rsid w:val="007410F6"/>
    <w:rsid w:val="007558E0"/>
    <w:rsid w:val="007572BE"/>
    <w:rsid w:val="00757AC8"/>
    <w:rsid w:val="00762104"/>
    <w:rsid w:val="0076212E"/>
    <w:rsid w:val="00762536"/>
    <w:rsid w:val="00762D85"/>
    <w:rsid w:val="007638FA"/>
    <w:rsid w:val="00765D6E"/>
    <w:rsid w:val="00767A46"/>
    <w:rsid w:val="007722AB"/>
    <w:rsid w:val="0077589A"/>
    <w:rsid w:val="00776ACA"/>
    <w:rsid w:val="00777197"/>
    <w:rsid w:val="007840A6"/>
    <w:rsid w:val="007905C2"/>
    <w:rsid w:val="00795F54"/>
    <w:rsid w:val="00797A8D"/>
    <w:rsid w:val="00797E33"/>
    <w:rsid w:val="007A1496"/>
    <w:rsid w:val="007A2293"/>
    <w:rsid w:val="007A30E6"/>
    <w:rsid w:val="007B1CDD"/>
    <w:rsid w:val="007B1D55"/>
    <w:rsid w:val="007B27CD"/>
    <w:rsid w:val="007B3A87"/>
    <w:rsid w:val="007B45B7"/>
    <w:rsid w:val="007B6439"/>
    <w:rsid w:val="007B68F4"/>
    <w:rsid w:val="007C313E"/>
    <w:rsid w:val="007C589B"/>
    <w:rsid w:val="007C5DD5"/>
    <w:rsid w:val="007D1916"/>
    <w:rsid w:val="007D30C0"/>
    <w:rsid w:val="007D67DC"/>
    <w:rsid w:val="007D7CAE"/>
    <w:rsid w:val="007E1F40"/>
    <w:rsid w:val="007E501B"/>
    <w:rsid w:val="007E5C4B"/>
    <w:rsid w:val="007F014A"/>
    <w:rsid w:val="007F2858"/>
    <w:rsid w:val="007F44CA"/>
    <w:rsid w:val="007F4B4F"/>
    <w:rsid w:val="007F6DB8"/>
    <w:rsid w:val="0080063A"/>
    <w:rsid w:val="0080170A"/>
    <w:rsid w:val="0080427B"/>
    <w:rsid w:val="008051C5"/>
    <w:rsid w:val="00810B9D"/>
    <w:rsid w:val="008119FE"/>
    <w:rsid w:val="008124BC"/>
    <w:rsid w:val="008219AE"/>
    <w:rsid w:val="00825D7A"/>
    <w:rsid w:val="008308E7"/>
    <w:rsid w:val="008309B6"/>
    <w:rsid w:val="00831A37"/>
    <w:rsid w:val="00833259"/>
    <w:rsid w:val="00833C4B"/>
    <w:rsid w:val="00837D41"/>
    <w:rsid w:val="008406B9"/>
    <w:rsid w:val="00840DF1"/>
    <w:rsid w:val="00841C5E"/>
    <w:rsid w:val="008425F4"/>
    <w:rsid w:val="00844B3B"/>
    <w:rsid w:val="008467CF"/>
    <w:rsid w:val="0085045C"/>
    <w:rsid w:val="00853303"/>
    <w:rsid w:val="00856624"/>
    <w:rsid w:val="00857A96"/>
    <w:rsid w:val="0086230C"/>
    <w:rsid w:val="00862C1B"/>
    <w:rsid w:val="008635C1"/>
    <w:rsid w:val="00863B15"/>
    <w:rsid w:val="00866EC7"/>
    <w:rsid w:val="008704E6"/>
    <w:rsid w:val="008724EB"/>
    <w:rsid w:val="008739A6"/>
    <w:rsid w:val="00881DE9"/>
    <w:rsid w:val="00886526"/>
    <w:rsid w:val="0089072D"/>
    <w:rsid w:val="00891651"/>
    <w:rsid w:val="00891925"/>
    <w:rsid w:val="00893B08"/>
    <w:rsid w:val="008951C7"/>
    <w:rsid w:val="008973AD"/>
    <w:rsid w:val="00897C08"/>
    <w:rsid w:val="008A0EB5"/>
    <w:rsid w:val="008A22CD"/>
    <w:rsid w:val="008A265A"/>
    <w:rsid w:val="008A4294"/>
    <w:rsid w:val="008A6AA9"/>
    <w:rsid w:val="008B0D4E"/>
    <w:rsid w:val="008B6EA1"/>
    <w:rsid w:val="008B7A43"/>
    <w:rsid w:val="008C2422"/>
    <w:rsid w:val="008C3CE1"/>
    <w:rsid w:val="008C710C"/>
    <w:rsid w:val="008D2039"/>
    <w:rsid w:val="008D2D70"/>
    <w:rsid w:val="008D6FA6"/>
    <w:rsid w:val="008E014B"/>
    <w:rsid w:val="008E05DD"/>
    <w:rsid w:val="008E2C4F"/>
    <w:rsid w:val="008E62A0"/>
    <w:rsid w:val="008F074B"/>
    <w:rsid w:val="008F2D2C"/>
    <w:rsid w:val="008F310C"/>
    <w:rsid w:val="008F5DAB"/>
    <w:rsid w:val="008F5E1E"/>
    <w:rsid w:val="008F5F4D"/>
    <w:rsid w:val="0090146A"/>
    <w:rsid w:val="00905111"/>
    <w:rsid w:val="00907169"/>
    <w:rsid w:val="00911FE5"/>
    <w:rsid w:val="00912313"/>
    <w:rsid w:val="00912978"/>
    <w:rsid w:val="00912B2D"/>
    <w:rsid w:val="009139A0"/>
    <w:rsid w:val="00914029"/>
    <w:rsid w:val="00923E3E"/>
    <w:rsid w:val="00930EAA"/>
    <w:rsid w:val="00945B0B"/>
    <w:rsid w:val="0095305F"/>
    <w:rsid w:val="009535CA"/>
    <w:rsid w:val="00955620"/>
    <w:rsid w:val="00956954"/>
    <w:rsid w:val="00961BE8"/>
    <w:rsid w:val="0096200D"/>
    <w:rsid w:val="00964536"/>
    <w:rsid w:val="00966255"/>
    <w:rsid w:val="00971E8A"/>
    <w:rsid w:val="009A60DE"/>
    <w:rsid w:val="009A7014"/>
    <w:rsid w:val="009A705C"/>
    <w:rsid w:val="009A7AC9"/>
    <w:rsid w:val="009B1EC5"/>
    <w:rsid w:val="009B7ACB"/>
    <w:rsid w:val="009B7DE4"/>
    <w:rsid w:val="009C1AE9"/>
    <w:rsid w:val="009C4BFB"/>
    <w:rsid w:val="009C5BF5"/>
    <w:rsid w:val="009C7DF0"/>
    <w:rsid w:val="009D0A36"/>
    <w:rsid w:val="009D5585"/>
    <w:rsid w:val="009D66B8"/>
    <w:rsid w:val="009E0264"/>
    <w:rsid w:val="009E146E"/>
    <w:rsid w:val="009E3DE8"/>
    <w:rsid w:val="009F18A8"/>
    <w:rsid w:val="009F3F65"/>
    <w:rsid w:val="009F71EA"/>
    <w:rsid w:val="009F7675"/>
    <w:rsid w:val="00A00390"/>
    <w:rsid w:val="00A02971"/>
    <w:rsid w:val="00A02EF2"/>
    <w:rsid w:val="00A03621"/>
    <w:rsid w:val="00A07F3C"/>
    <w:rsid w:val="00A11F91"/>
    <w:rsid w:val="00A120EF"/>
    <w:rsid w:val="00A14693"/>
    <w:rsid w:val="00A176D7"/>
    <w:rsid w:val="00A2566D"/>
    <w:rsid w:val="00A268A4"/>
    <w:rsid w:val="00A26A0C"/>
    <w:rsid w:val="00A3109F"/>
    <w:rsid w:val="00A3786A"/>
    <w:rsid w:val="00A4739B"/>
    <w:rsid w:val="00A50A3A"/>
    <w:rsid w:val="00A559DA"/>
    <w:rsid w:val="00A60161"/>
    <w:rsid w:val="00A7207E"/>
    <w:rsid w:val="00A77B66"/>
    <w:rsid w:val="00A80735"/>
    <w:rsid w:val="00A829A0"/>
    <w:rsid w:val="00A8343A"/>
    <w:rsid w:val="00A851B4"/>
    <w:rsid w:val="00A8535C"/>
    <w:rsid w:val="00A912B7"/>
    <w:rsid w:val="00AA4F70"/>
    <w:rsid w:val="00AA57C7"/>
    <w:rsid w:val="00AA6C58"/>
    <w:rsid w:val="00AA7705"/>
    <w:rsid w:val="00AB13F5"/>
    <w:rsid w:val="00AB35AE"/>
    <w:rsid w:val="00AB4C2D"/>
    <w:rsid w:val="00AD0133"/>
    <w:rsid w:val="00AD3A36"/>
    <w:rsid w:val="00AD52DB"/>
    <w:rsid w:val="00AD707C"/>
    <w:rsid w:val="00AD77BB"/>
    <w:rsid w:val="00AE1B93"/>
    <w:rsid w:val="00AE474F"/>
    <w:rsid w:val="00AE4885"/>
    <w:rsid w:val="00AF2A61"/>
    <w:rsid w:val="00AF3755"/>
    <w:rsid w:val="00AF4F94"/>
    <w:rsid w:val="00AF7FA6"/>
    <w:rsid w:val="00B0104E"/>
    <w:rsid w:val="00B023ED"/>
    <w:rsid w:val="00B05EE7"/>
    <w:rsid w:val="00B06B83"/>
    <w:rsid w:val="00B14BC4"/>
    <w:rsid w:val="00B14C75"/>
    <w:rsid w:val="00B16E83"/>
    <w:rsid w:val="00B204E9"/>
    <w:rsid w:val="00B23E5A"/>
    <w:rsid w:val="00B24A5D"/>
    <w:rsid w:val="00B2538B"/>
    <w:rsid w:val="00B2598D"/>
    <w:rsid w:val="00B25E87"/>
    <w:rsid w:val="00B275C0"/>
    <w:rsid w:val="00B275D7"/>
    <w:rsid w:val="00B305F0"/>
    <w:rsid w:val="00B31A1F"/>
    <w:rsid w:val="00B36ADD"/>
    <w:rsid w:val="00B4374E"/>
    <w:rsid w:val="00B452E9"/>
    <w:rsid w:val="00B504A2"/>
    <w:rsid w:val="00B506BF"/>
    <w:rsid w:val="00B53050"/>
    <w:rsid w:val="00B55239"/>
    <w:rsid w:val="00B64FC3"/>
    <w:rsid w:val="00B66381"/>
    <w:rsid w:val="00B67983"/>
    <w:rsid w:val="00B70F52"/>
    <w:rsid w:val="00B7116A"/>
    <w:rsid w:val="00B729AA"/>
    <w:rsid w:val="00B72D01"/>
    <w:rsid w:val="00B7329C"/>
    <w:rsid w:val="00B741D3"/>
    <w:rsid w:val="00B76E7A"/>
    <w:rsid w:val="00B8085B"/>
    <w:rsid w:val="00B81403"/>
    <w:rsid w:val="00B82626"/>
    <w:rsid w:val="00B86674"/>
    <w:rsid w:val="00B86741"/>
    <w:rsid w:val="00B8734E"/>
    <w:rsid w:val="00B9235C"/>
    <w:rsid w:val="00B924EC"/>
    <w:rsid w:val="00B93110"/>
    <w:rsid w:val="00B93C2B"/>
    <w:rsid w:val="00B9479C"/>
    <w:rsid w:val="00B9632B"/>
    <w:rsid w:val="00B975D7"/>
    <w:rsid w:val="00BA769A"/>
    <w:rsid w:val="00BB135F"/>
    <w:rsid w:val="00BB2970"/>
    <w:rsid w:val="00BB3831"/>
    <w:rsid w:val="00BB4FFD"/>
    <w:rsid w:val="00BC262C"/>
    <w:rsid w:val="00BC338D"/>
    <w:rsid w:val="00BE020E"/>
    <w:rsid w:val="00BE51D6"/>
    <w:rsid w:val="00BF09AD"/>
    <w:rsid w:val="00BF18B5"/>
    <w:rsid w:val="00BF2270"/>
    <w:rsid w:val="00BF345A"/>
    <w:rsid w:val="00BF3DBF"/>
    <w:rsid w:val="00BF6278"/>
    <w:rsid w:val="00BF663D"/>
    <w:rsid w:val="00C0094E"/>
    <w:rsid w:val="00C0295C"/>
    <w:rsid w:val="00C165F0"/>
    <w:rsid w:val="00C16BE3"/>
    <w:rsid w:val="00C17673"/>
    <w:rsid w:val="00C21B55"/>
    <w:rsid w:val="00C22FF5"/>
    <w:rsid w:val="00C253B7"/>
    <w:rsid w:val="00C25988"/>
    <w:rsid w:val="00C25D12"/>
    <w:rsid w:val="00C319D3"/>
    <w:rsid w:val="00C37280"/>
    <w:rsid w:val="00C427F9"/>
    <w:rsid w:val="00C43F39"/>
    <w:rsid w:val="00C47B4E"/>
    <w:rsid w:val="00C51531"/>
    <w:rsid w:val="00C52AAD"/>
    <w:rsid w:val="00C52ED6"/>
    <w:rsid w:val="00C53E90"/>
    <w:rsid w:val="00C542E8"/>
    <w:rsid w:val="00C60520"/>
    <w:rsid w:val="00C60F27"/>
    <w:rsid w:val="00C61716"/>
    <w:rsid w:val="00C62CE5"/>
    <w:rsid w:val="00C64364"/>
    <w:rsid w:val="00C678FC"/>
    <w:rsid w:val="00C67E9B"/>
    <w:rsid w:val="00C7015B"/>
    <w:rsid w:val="00C70974"/>
    <w:rsid w:val="00C74E5A"/>
    <w:rsid w:val="00C76A41"/>
    <w:rsid w:val="00C76B87"/>
    <w:rsid w:val="00C82B23"/>
    <w:rsid w:val="00C86BAB"/>
    <w:rsid w:val="00C91A39"/>
    <w:rsid w:val="00C92B6A"/>
    <w:rsid w:val="00C95924"/>
    <w:rsid w:val="00CA125D"/>
    <w:rsid w:val="00CA478E"/>
    <w:rsid w:val="00CA4841"/>
    <w:rsid w:val="00CA63A9"/>
    <w:rsid w:val="00CA6EB7"/>
    <w:rsid w:val="00CB1440"/>
    <w:rsid w:val="00CB2229"/>
    <w:rsid w:val="00CB63BA"/>
    <w:rsid w:val="00CC550C"/>
    <w:rsid w:val="00CC7499"/>
    <w:rsid w:val="00CD14A7"/>
    <w:rsid w:val="00CD2682"/>
    <w:rsid w:val="00CD2C16"/>
    <w:rsid w:val="00CD32B4"/>
    <w:rsid w:val="00CD3E65"/>
    <w:rsid w:val="00CD7DC1"/>
    <w:rsid w:val="00CE0719"/>
    <w:rsid w:val="00CE0956"/>
    <w:rsid w:val="00CE13D4"/>
    <w:rsid w:val="00CE4112"/>
    <w:rsid w:val="00CE5C64"/>
    <w:rsid w:val="00CE67F4"/>
    <w:rsid w:val="00CE6BDD"/>
    <w:rsid w:val="00CE6E2D"/>
    <w:rsid w:val="00CF081E"/>
    <w:rsid w:val="00CF169C"/>
    <w:rsid w:val="00CF422C"/>
    <w:rsid w:val="00CF4A85"/>
    <w:rsid w:val="00CF4D55"/>
    <w:rsid w:val="00CF50E1"/>
    <w:rsid w:val="00CF6DC8"/>
    <w:rsid w:val="00CF7DB8"/>
    <w:rsid w:val="00D01959"/>
    <w:rsid w:val="00D02BBD"/>
    <w:rsid w:val="00D034BC"/>
    <w:rsid w:val="00D05B61"/>
    <w:rsid w:val="00D067C2"/>
    <w:rsid w:val="00D06C60"/>
    <w:rsid w:val="00D157C3"/>
    <w:rsid w:val="00D16D62"/>
    <w:rsid w:val="00D208B6"/>
    <w:rsid w:val="00D22839"/>
    <w:rsid w:val="00D25B5C"/>
    <w:rsid w:val="00D31CC0"/>
    <w:rsid w:val="00D334A3"/>
    <w:rsid w:val="00D3378F"/>
    <w:rsid w:val="00D33F40"/>
    <w:rsid w:val="00D36911"/>
    <w:rsid w:val="00D43999"/>
    <w:rsid w:val="00D51666"/>
    <w:rsid w:val="00D527F5"/>
    <w:rsid w:val="00D60041"/>
    <w:rsid w:val="00D61D7C"/>
    <w:rsid w:val="00D6335E"/>
    <w:rsid w:val="00D65467"/>
    <w:rsid w:val="00D67073"/>
    <w:rsid w:val="00D67C7D"/>
    <w:rsid w:val="00D72769"/>
    <w:rsid w:val="00D72F24"/>
    <w:rsid w:val="00D75DF4"/>
    <w:rsid w:val="00D7730F"/>
    <w:rsid w:val="00D80B78"/>
    <w:rsid w:val="00D84CED"/>
    <w:rsid w:val="00D8528E"/>
    <w:rsid w:val="00D85CC3"/>
    <w:rsid w:val="00D90935"/>
    <w:rsid w:val="00D938E8"/>
    <w:rsid w:val="00D93C1B"/>
    <w:rsid w:val="00D94C5F"/>
    <w:rsid w:val="00DA004A"/>
    <w:rsid w:val="00DA26A3"/>
    <w:rsid w:val="00DA2B29"/>
    <w:rsid w:val="00DA52D0"/>
    <w:rsid w:val="00DA5D6F"/>
    <w:rsid w:val="00DA5FBE"/>
    <w:rsid w:val="00DB3024"/>
    <w:rsid w:val="00DB4074"/>
    <w:rsid w:val="00DB48E4"/>
    <w:rsid w:val="00DB6A4D"/>
    <w:rsid w:val="00DC304F"/>
    <w:rsid w:val="00DC30DD"/>
    <w:rsid w:val="00DC4E6A"/>
    <w:rsid w:val="00DD0E80"/>
    <w:rsid w:val="00DD196C"/>
    <w:rsid w:val="00DD1AD7"/>
    <w:rsid w:val="00DD2B0E"/>
    <w:rsid w:val="00DD7A2B"/>
    <w:rsid w:val="00DE3CE7"/>
    <w:rsid w:val="00DE5371"/>
    <w:rsid w:val="00DE60BA"/>
    <w:rsid w:val="00DF0768"/>
    <w:rsid w:val="00DF0D36"/>
    <w:rsid w:val="00DF3DF2"/>
    <w:rsid w:val="00DF6255"/>
    <w:rsid w:val="00E007C6"/>
    <w:rsid w:val="00E01AFC"/>
    <w:rsid w:val="00E04013"/>
    <w:rsid w:val="00E07573"/>
    <w:rsid w:val="00E0757C"/>
    <w:rsid w:val="00E07CD5"/>
    <w:rsid w:val="00E13468"/>
    <w:rsid w:val="00E13F65"/>
    <w:rsid w:val="00E1411A"/>
    <w:rsid w:val="00E1759D"/>
    <w:rsid w:val="00E2070D"/>
    <w:rsid w:val="00E258A4"/>
    <w:rsid w:val="00E262DA"/>
    <w:rsid w:val="00E27292"/>
    <w:rsid w:val="00E273F1"/>
    <w:rsid w:val="00E32819"/>
    <w:rsid w:val="00E32B24"/>
    <w:rsid w:val="00E3377D"/>
    <w:rsid w:val="00E33EC0"/>
    <w:rsid w:val="00E3441D"/>
    <w:rsid w:val="00E3780D"/>
    <w:rsid w:val="00E406C4"/>
    <w:rsid w:val="00E417ED"/>
    <w:rsid w:val="00E5088E"/>
    <w:rsid w:val="00E50CEE"/>
    <w:rsid w:val="00E53EF1"/>
    <w:rsid w:val="00E57A90"/>
    <w:rsid w:val="00E622F3"/>
    <w:rsid w:val="00E637E2"/>
    <w:rsid w:val="00E64083"/>
    <w:rsid w:val="00E65097"/>
    <w:rsid w:val="00E67EFF"/>
    <w:rsid w:val="00E72115"/>
    <w:rsid w:val="00E73424"/>
    <w:rsid w:val="00E74CF8"/>
    <w:rsid w:val="00E81094"/>
    <w:rsid w:val="00E814EE"/>
    <w:rsid w:val="00E820A0"/>
    <w:rsid w:val="00E83F7D"/>
    <w:rsid w:val="00E94787"/>
    <w:rsid w:val="00E962D3"/>
    <w:rsid w:val="00E969AB"/>
    <w:rsid w:val="00EA258F"/>
    <w:rsid w:val="00EA6B58"/>
    <w:rsid w:val="00EA718A"/>
    <w:rsid w:val="00EB05A1"/>
    <w:rsid w:val="00EB2C7C"/>
    <w:rsid w:val="00EB4FF8"/>
    <w:rsid w:val="00EB6368"/>
    <w:rsid w:val="00EC1DE0"/>
    <w:rsid w:val="00EC5CF7"/>
    <w:rsid w:val="00EC5E90"/>
    <w:rsid w:val="00ED2BAF"/>
    <w:rsid w:val="00ED4FB1"/>
    <w:rsid w:val="00ED68E9"/>
    <w:rsid w:val="00EE3E61"/>
    <w:rsid w:val="00EF41D1"/>
    <w:rsid w:val="00EF5CB8"/>
    <w:rsid w:val="00EF7C2F"/>
    <w:rsid w:val="00EF7C82"/>
    <w:rsid w:val="00F03A0A"/>
    <w:rsid w:val="00F04DAE"/>
    <w:rsid w:val="00F104E0"/>
    <w:rsid w:val="00F12ECE"/>
    <w:rsid w:val="00F20547"/>
    <w:rsid w:val="00F22BE8"/>
    <w:rsid w:val="00F24F25"/>
    <w:rsid w:val="00F265B8"/>
    <w:rsid w:val="00F26971"/>
    <w:rsid w:val="00F36701"/>
    <w:rsid w:val="00F476F7"/>
    <w:rsid w:val="00F50A6B"/>
    <w:rsid w:val="00F51177"/>
    <w:rsid w:val="00F63AD8"/>
    <w:rsid w:val="00F64426"/>
    <w:rsid w:val="00F65870"/>
    <w:rsid w:val="00F7461E"/>
    <w:rsid w:val="00F74FD4"/>
    <w:rsid w:val="00F77CFF"/>
    <w:rsid w:val="00F8115E"/>
    <w:rsid w:val="00F82E0B"/>
    <w:rsid w:val="00F842E4"/>
    <w:rsid w:val="00F85A2D"/>
    <w:rsid w:val="00F8646F"/>
    <w:rsid w:val="00F91248"/>
    <w:rsid w:val="00F92123"/>
    <w:rsid w:val="00F93988"/>
    <w:rsid w:val="00F93B6B"/>
    <w:rsid w:val="00F93EC5"/>
    <w:rsid w:val="00F96802"/>
    <w:rsid w:val="00FA339E"/>
    <w:rsid w:val="00FA5859"/>
    <w:rsid w:val="00FA7318"/>
    <w:rsid w:val="00FB11DF"/>
    <w:rsid w:val="00FB463E"/>
    <w:rsid w:val="00FC1792"/>
    <w:rsid w:val="00FC4D8F"/>
    <w:rsid w:val="00FC6A7F"/>
    <w:rsid w:val="00FD0F75"/>
    <w:rsid w:val="00FD149E"/>
    <w:rsid w:val="00FD46EE"/>
    <w:rsid w:val="00FD5765"/>
    <w:rsid w:val="00FD7107"/>
    <w:rsid w:val="00FD7E30"/>
    <w:rsid w:val="00FE4EFE"/>
    <w:rsid w:val="00FE7441"/>
    <w:rsid w:val="00FF2C6E"/>
    <w:rsid w:val="00FF5A0D"/>
    <w:rsid w:val="00FF60A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BA7066"/>
  <w15:docId w15:val="{DE0D612B-7615-4D13-AFC2-6F23CDD08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sid w:val="00FE4EFE"/>
    <w:rPr>
      <w:sz w:val="24"/>
      <w:szCs w:val="24"/>
    </w:rPr>
  </w:style>
  <w:style w:type="paragraph" w:styleId="Cmsor1">
    <w:name w:val="heading 1"/>
    <w:basedOn w:val="Norml"/>
    <w:next w:val="Norml"/>
    <w:link w:val="Cmsor1Char"/>
    <w:qFormat/>
    <w:rsid w:val="00BB4FF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Cmsor2">
    <w:name w:val="heading 2"/>
    <w:basedOn w:val="Norml"/>
    <w:next w:val="Norml"/>
    <w:qFormat/>
    <w:rsid w:val="00021D25"/>
    <w:pPr>
      <w:keepNext/>
      <w:spacing w:before="240" w:after="60"/>
      <w:outlineLvl w:val="1"/>
    </w:pPr>
    <w:rPr>
      <w:rFonts w:ascii="Arial" w:hAnsi="Arial" w:cs="Arial"/>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Char1">
    <w:name w:val="Char Char1"/>
    <w:basedOn w:val="Norml"/>
    <w:rsid w:val="00FE4EFE"/>
    <w:pPr>
      <w:spacing w:after="160" w:line="240" w:lineRule="exact"/>
    </w:pPr>
    <w:rPr>
      <w:rFonts w:ascii="Univers" w:eastAsia="MS Mincho" w:hAnsi="Univers"/>
      <w:i/>
      <w:lang w:val="en-US" w:eastAsia="en-US"/>
    </w:rPr>
  </w:style>
  <w:style w:type="character" w:customStyle="1" w:styleId="textm">
    <w:name w:val="textm"/>
    <w:basedOn w:val="Bekezdsalapbettpusa"/>
    <w:rsid w:val="00FE4EFE"/>
  </w:style>
  <w:style w:type="character" w:styleId="Kiemels2">
    <w:name w:val="Strong"/>
    <w:qFormat/>
    <w:rsid w:val="00FE4EFE"/>
    <w:rPr>
      <w:b/>
      <w:bCs/>
    </w:rPr>
  </w:style>
  <w:style w:type="paragraph" w:customStyle="1" w:styleId="CharChar1Char">
    <w:name w:val="Char Char1 Char"/>
    <w:basedOn w:val="Norml"/>
    <w:rsid w:val="00FE4EFE"/>
    <w:pPr>
      <w:spacing w:after="160" w:line="240" w:lineRule="exact"/>
    </w:pPr>
    <w:rPr>
      <w:rFonts w:ascii="Univers" w:eastAsia="MS Mincho" w:hAnsi="Univers"/>
      <w:i/>
      <w:lang w:val="en-US" w:eastAsia="en-US"/>
    </w:rPr>
  </w:style>
  <w:style w:type="paragraph" w:styleId="lfej">
    <w:name w:val="header"/>
    <w:basedOn w:val="Norml"/>
    <w:rsid w:val="005A4A5E"/>
    <w:pPr>
      <w:tabs>
        <w:tab w:val="center" w:pos="4536"/>
        <w:tab w:val="right" w:pos="9072"/>
      </w:tabs>
    </w:pPr>
  </w:style>
  <w:style w:type="paragraph" w:styleId="llb">
    <w:name w:val="footer"/>
    <w:basedOn w:val="Norml"/>
    <w:link w:val="llbChar"/>
    <w:uiPriority w:val="99"/>
    <w:rsid w:val="005A4A5E"/>
    <w:pPr>
      <w:tabs>
        <w:tab w:val="center" w:pos="4536"/>
        <w:tab w:val="right" w:pos="9072"/>
      </w:tabs>
    </w:pPr>
  </w:style>
  <w:style w:type="character" w:styleId="Oldalszm">
    <w:name w:val="page number"/>
    <w:basedOn w:val="Bekezdsalapbettpusa"/>
    <w:rsid w:val="005A4A5E"/>
  </w:style>
  <w:style w:type="character" w:styleId="Hiperhivatkozs">
    <w:name w:val="Hyperlink"/>
    <w:uiPriority w:val="99"/>
    <w:rsid w:val="00F64426"/>
    <w:rPr>
      <w:color w:val="0000FF"/>
      <w:u w:val="single"/>
    </w:rPr>
  </w:style>
  <w:style w:type="paragraph" w:styleId="Cm">
    <w:name w:val="Title"/>
    <w:basedOn w:val="Norml"/>
    <w:qFormat/>
    <w:rsid w:val="009D66B8"/>
    <w:pPr>
      <w:tabs>
        <w:tab w:val="left" w:pos="2977"/>
      </w:tabs>
      <w:jc w:val="center"/>
    </w:pPr>
    <w:rPr>
      <w:rFonts w:ascii="Times CG ATT" w:hAnsi="Times CG ATT"/>
      <w:b/>
      <w:szCs w:val="20"/>
    </w:rPr>
  </w:style>
  <w:style w:type="paragraph" w:styleId="Szvegtrzs">
    <w:name w:val="Body Text"/>
    <w:basedOn w:val="Norml"/>
    <w:rsid w:val="0069607E"/>
    <w:pPr>
      <w:suppressAutoHyphens/>
      <w:jc w:val="center"/>
    </w:pPr>
    <w:rPr>
      <w:rFonts w:ascii="Arial" w:hAnsi="Arial"/>
      <w:b/>
      <w:szCs w:val="20"/>
      <w:lang w:eastAsia="ar-SA"/>
    </w:rPr>
  </w:style>
  <w:style w:type="paragraph" w:styleId="Buborkszveg">
    <w:name w:val="Balloon Text"/>
    <w:basedOn w:val="Norml"/>
    <w:semiHidden/>
    <w:rsid w:val="007D30C0"/>
    <w:rPr>
      <w:rFonts w:ascii="Tahoma" w:hAnsi="Tahoma" w:cs="Tahoma"/>
      <w:sz w:val="16"/>
      <w:szCs w:val="16"/>
    </w:rPr>
  </w:style>
  <w:style w:type="paragraph" w:styleId="Szvegtrzs3">
    <w:name w:val="Body Text 3"/>
    <w:basedOn w:val="Norml"/>
    <w:link w:val="Szvegtrzs3Char"/>
    <w:rsid w:val="009A7014"/>
    <w:pPr>
      <w:spacing w:after="120"/>
    </w:pPr>
    <w:rPr>
      <w:sz w:val="16"/>
      <w:szCs w:val="16"/>
    </w:rPr>
  </w:style>
  <w:style w:type="character" w:customStyle="1" w:styleId="Szvegtrzs3Char">
    <w:name w:val="Szövegtörzs 3 Char"/>
    <w:link w:val="Szvegtrzs3"/>
    <w:rsid w:val="009A7014"/>
    <w:rPr>
      <w:sz w:val="16"/>
      <w:szCs w:val="16"/>
      <w:lang w:val="hu-HU" w:eastAsia="hu-HU" w:bidi="ar-SA"/>
    </w:rPr>
  </w:style>
  <w:style w:type="paragraph" w:styleId="Lbjegyzetszveg">
    <w:name w:val="footnote text"/>
    <w:basedOn w:val="Norml"/>
    <w:semiHidden/>
    <w:rsid w:val="009A7014"/>
    <w:rPr>
      <w:sz w:val="20"/>
      <w:szCs w:val="20"/>
    </w:rPr>
  </w:style>
  <w:style w:type="character" w:styleId="Lbjegyzet-hivatkozs">
    <w:name w:val="footnote reference"/>
    <w:semiHidden/>
    <w:rsid w:val="009A7014"/>
    <w:rPr>
      <w:vertAlign w:val="superscript"/>
    </w:rPr>
  </w:style>
  <w:style w:type="paragraph" w:styleId="Alcm">
    <w:name w:val="Subtitle"/>
    <w:basedOn w:val="Norml"/>
    <w:qFormat/>
    <w:rsid w:val="007E501B"/>
    <w:pPr>
      <w:overflowPunct w:val="0"/>
      <w:autoSpaceDE w:val="0"/>
      <w:autoSpaceDN w:val="0"/>
      <w:adjustRightInd w:val="0"/>
      <w:spacing w:after="60"/>
      <w:jc w:val="center"/>
      <w:textAlignment w:val="baseline"/>
    </w:pPr>
    <w:rPr>
      <w:rFonts w:ascii="Arial" w:hAnsi="Arial"/>
      <w:i/>
      <w:szCs w:val="20"/>
    </w:rPr>
  </w:style>
  <w:style w:type="paragraph" w:customStyle="1" w:styleId="Szvegtrzs21">
    <w:name w:val="Szövegtörzs 21"/>
    <w:basedOn w:val="Norml"/>
    <w:rsid w:val="006434B1"/>
    <w:pPr>
      <w:overflowPunct w:val="0"/>
      <w:autoSpaceDE w:val="0"/>
      <w:autoSpaceDN w:val="0"/>
      <w:adjustRightInd w:val="0"/>
      <w:ind w:left="426" w:hanging="426"/>
      <w:textAlignment w:val="baseline"/>
    </w:pPr>
    <w:rPr>
      <w:szCs w:val="20"/>
    </w:rPr>
  </w:style>
  <w:style w:type="paragraph" w:customStyle="1" w:styleId="Default">
    <w:name w:val="Default"/>
    <w:rsid w:val="00C51531"/>
    <w:pPr>
      <w:autoSpaceDE w:val="0"/>
      <w:autoSpaceDN w:val="0"/>
      <w:adjustRightInd w:val="0"/>
    </w:pPr>
    <w:rPr>
      <w:color w:val="000000"/>
      <w:sz w:val="24"/>
      <w:szCs w:val="24"/>
    </w:rPr>
  </w:style>
  <w:style w:type="paragraph" w:styleId="NormlWeb">
    <w:name w:val="Normal (Web)"/>
    <w:basedOn w:val="Norml"/>
    <w:uiPriority w:val="99"/>
    <w:rsid w:val="006E702B"/>
    <w:pPr>
      <w:spacing w:after="20"/>
      <w:ind w:firstLine="180"/>
      <w:jc w:val="both"/>
    </w:pPr>
  </w:style>
  <w:style w:type="paragraph" w:customStyle="1" w:styleId="Szvegtrzsbehzssal21">
    <w:name w:val="Szövegtörzs behúzással 21"/>
    <w:basedOn w:val="Norml"/>
    <w:rsid w:val="000C1B9B"/>
    <w:pPr>
      <w:overflowPunct w:val="0"/>
      <w:autoSpaceDE w:val="0"/>
      <w:autoSpaceDN w:val="0"/>
      <w:adjustRightInd w:val="0"/>
      <w:spacing w:before="80" w:after="80"/>
      <w:ind w:left="142" w:hanging="142"/>
      <w:jc w:val="both"/>
      <w:textAlignment w:val="baseline"/>
    </w:pPr>
    <w:rPr>
      <w:szCs w:val="20"/>
    </w:rPr>
  </w:style>
  <w:style w:type="character" w:customStyle="1" w:styleId="apple-converted-space">
    <w:name w:val="apple-converted-space"/>
    <w:rsid w:val="00F24F25"/>
  </w:style>
  <w:style w:type="paragraph" w:customStyle="1" w:styleId="Char">
    <w:name w:val="Char"/>
    <w:basedOn w:val="Norml"/>
    <w:rsid w:val="00F20547"/>
    <w:pPr>
      <w:spacing w:after="160" w:line="240" w:lineRule="exact"/>
    </w:pPr>
    <w:rPr>
      <w:rFonts w:ascii="Univers" w:eastAsia="MS Mincho" w:hAnsi="Univers"/>
      <w:i/>
      <w:lang w:val="en-US" w:eastAsia="en-US"/>
    </w:rPr>
  </w:style>
  <w:style w:type="paragraph" w:customStyle="1" w:styleId="CharCharCharCharCharCharChar1CharCharCharChar">
    <w:name w:val="Char Char Char Char Char Char Char1 Char Char Char Char"/>
    <w:basedOn w:val="Norml"/>
    <w:rsid w:val="002D1C27"/>
    <w:pPr>
      <w:spacing w:after="160" w:line="240" w:lineRule="exact"/>
    </w:pPr>
    <w:rPr>
      <w:rFonts w:ascii="Verdana" w:hAnsi="Verdana"/>
      <w:sz w:val="20"/>
      <w:szCs w:val="20"/>
      <w:lang w:val="en-US" w:eastAsia="en-US"/>
    </w:rPr>
  </w:style>
  <w:style w:type="paragraph" w:styleId="Szvegtrzs2">
    <w:name w:val="Body Text 2"/>
    <w:basedOn w:val="Norml"/>
    <w:rsid w:val="00B9632B"/>
    <w:pPr>
      <w:spacing w:after="120" w:line="480" w:lineRule="auto"/>
    </w:pPr>
  </w:style>
  <w:style w:type="paragraph" w:customStyle="1" w:styleId="Listaszerbekezds1">
    <w:name w:val="Listaszerű bekezdés1"/>
    <w:basedOn w:val="Norml"/>
    <w:rsid w:val="003A2A22"/>
    <w:pPr>
      <w:ind w:left="720"/>
      <w:contextualSpacing/>
    </w:pPr>
  </w:style>
  <w:style w:type="character" w:customStyle="1" w:styleId="llbChar">
    <w:name w:val="Élőláb Char"/>
    <w:link w:val="llb"/>
    <w:uiPriority w:val="99"/>
    <w:rsid w:val="00837D41"/>
    <w:rPr>
      <w:sz w:val="24"/>
      <w:szCs w:val="24"/>
    </w:rPr>
  </w:style>
  <w:style w:type="paragraph" w:customStyle="1" w:styleId="CharChar1Char0">
    <w:name w:val="Char Char1 Char"/>
    <w:basedOn w:val="Norml"/>
    <w:rsid w:val="002B643E"/>
    <w:pPr>
      <w:spacing w:after="160" w:line="240" w:lineRule="exact"/>
    </w:pPr>
    <w:rPr>
      <w:rFonts w:ascii="Univers" w:eastAsia="MS Mincho" w:hAnsi="Univers"/>
      <w:i/>
      <w:lang w:val="en-US" w:eastAsia="en-US"/>
    </w:rPr>
  </w:style>
  <w:style w:type="paragraph" w:customStyle="1" w:styleId="Listaszerbekezds2">
    <w:name w:val="Listaszerű bekezdés2"/>
    <w:basedOn w:val="Norml"/>
    <w:rsid w:val="00E417ED"/>
    <w:pPr>
      <w:ind w:left="720"/>
      <w:contextualSpacing/>
    </w:pPr>
  </w:style>
  <w:style w:type="paragraph" w:customStyle="1" w:styleId="CharChar1Char1">
    <w:name w:val="Char Char1 Char"/>
    <w:basedOn w:val="Norml"/>
    <w:rsid w:val="00D33F40"/>
    <w:pPr>
      <w:spacing w:after="160" w:line="240" w:lineRule="exact"/>
    </w:pPr>
    <w:rPr>
      <w:rFonts w:ascii="Univers" w:eastAsia="MS Mincho" w:hAnsi="Univers"/>
      <w:i/>
      <w:lang w:val="en-US" w:eastAsia="en-US"/>
    </w:rPr>
  </w:style>
  <w:style w:type="paragraph" w:styleId="Listaszerbekezds">
    <w:name w:val="List Paragraph"/>
    <w:basedOn w:val="Norml"/>
    <w:uiPriority w:val="34"/>
    <w:qFormat/>
    <w:rsid w:val="00283900"/>
    <w:pPr>
      <w:ind w:left="720"/>
      <w:contextualSpacing/>
    </w:pPr>
  </w:style>
  <w:style w:type="paragraph" w:customStyle="1" w:styleId="CharChar1Char2">
    <w:name w:val="Char Char1 Char"/>
    <w:basedOn w:val="Norml"/>
    <w:rsid w:val="00E622F3"/>
    <w:pPr>
      <w:spacing w:after="160" w:line="240" w:lineRule="exact"/>
    </w:pPr>
    <w:rPr>
      <w:rFonts w:ascii="Univers" w:eastAsia="MS Mincho" w:hAnsi="Univers"/>
      <w:i/>
      <w:lang w:val="en-US" w:eastAsia="en-US"/>
    </w:rPr>
  </w:style>
  <w:style w:type="paragraph" w:customStyle="1" w:styleId="CharChar1Char3">
    <w:name w:val="Char Char1 Char"/>
    <w:basedOn w:val="Norml"/>
    <w:rsid w:val="0080063A"/>
    <w:pPr>
      <w:spacing w:after="160" w:line="240" w:lineRule="exact"/>
    </w:pPr>
    <w:rPr>
      <w:rFonts w:ascii="Univers" w:eastAsia="MS Mincho" w:hAnsi="Univers"/>
      <w:i/>
      <w:lang w:val="en-US" w:eastAsia="en-US"/>
    </w:rPr>
  </w:style>
  <w:style w:type="paragraph" w:customStyle="1" w:styleId="CharChar1Char4">
    <w:name w:val="Char Char1 Char"/>
    <w:basedOn w:val="Norml"/>
    <w:rsid w:val="004D51C2"/>
    <w:pPr>
      <w:spacing w:after="160" w:line="240" w:lineRule="exact"/>
    </w:pPr>
    <w:rPr>
      <w:rFonts w:ascii="Univers" w:eastAsia="MS Mincho" w:hAnsi="Univers"/>
      <w:i/>
      <w:lang w:val="en-US" w:eastAsia="en-US"/>
    </w:rPr>
  </w:style>
  <w:style w:type="paragraph" w:customStyle="1" w:styleId="CharChar1Char5">
    <w:name w:val="Char Char1 Char"/>
    <w:basedOn w:val="Norml"/>
    <w:rsid w:val="00F92123"/>
    <w:pPr>
      <w:spacing w:after="160" w:line="240" w:lineRule="exact"/>
    </w:pPr>
    <w:rPr>
      <w:rFonts w:ascii="Univers" w:eastAsia="MS Mincho" w:hAnsi="Univers"/>
      <w:i/>
      <w:lang w:val="en-US" w:eastAsia="en-US"/>
    </w:rPr>
  </w:style>
  <w:style w:type="character" w:customStyle="1" w:styleId="Feloldatlanmegemlts1">
    <w:name w:val="Feloldatlan megemlítés1"/>
    <w:basedOn w:val="Bekezdsalapbettpusa"/>
    <w:uiPriority w:val="99"/>
    <w:semiHidden/>
    <w:unhideWhenUsed/>
    <w:rsid w:val="00037360"/>
    <w:rPr>
      <w:color w:val="605E5C"/>
      <w:shd w:val="clear" w:color="auto" w:fill="E1DFDD"/>
    </w:rPr>
  </w:style>
  <w:style w:type="character" w:customStyle="1" w:styleId="Cmsor1Char">
    <w:name w:val="Címsor 1 Char"/>
    <w:basedOn w:val="Bekezdsalapbettpusa"/>
    <w:link w:val="Cmsor1"/>
    <w:rsid w:val="00BB4FFD"/>
    <w:rPr>
      <w:rFonts w:asciiTheme="majorHAnsi" w:eastAsiaTheme="majorEastAsia" w:hAnsiTheme="majorHAnsi" w:cstheme="majorBidi"/>
      <w:color w:val="365F91" w:themeColor="accent1" w:themeShade="BF"/>
      <w:sz w:val="32"/>
      <w:szCs w:val="32"/>
    </w:rPr>
  </w:style>
  <w:style w:type="character" w:customStyle="1" w:styleId="highlighted">
    <w:name w:val="highlighted"/>
    <w:basedOn w:val="Bekezdsalapbettpusa"/>
    <w:rsid w:val="00C165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56146">
      <w:bodyDiv w:val="1"/>
      <w:marLeft w:val="0"/>
      <w:marRight w:val="0"/>
      <w:marTop w:val="0"/>
      <w:marBottom w:val="0"/>
      <w:divBdr>
        <w:top w:val="none" w:sz="0" w:space="0" w:color="auto"/>
        <w:left w:val="none" w:sz="0" w:space="0" w:color="auto"/>
        <w:bottom w:val="none" w:sz="0" w:space="0" w:color="auto"/>
        <w:right w:val="none" w:sz="0" w:space="0" w:color="auto"/>
      </w:divBdr>
    </w:div>
    <w:div w:id="185680519">
      <w:bodyDiv w:val="1"/>
      <w:marLeft w:val="0"/>
      <w:marRight w:val="0"/>
      <w:marTop w:val="0"/>
      <w:marBottom w:val="0"/>
      <w:divBdr>
        <w:top w:val="none" w:sz="0" w:space="0" w:color="auto"/>
        <w:left w:val="none" w:sz="0" w:space="0" w:color="auto"/>
        <w:bottom w:val="none" w:sz="0" w:space="0" w:color="auto"/>
        <w:right w:val="none" w:sz="0" w:space="0" w:color="auto"/>
      </w:divBdr>
    </w:div>
    <w:div w:id="190144811">
      <w:bodyDiv w:val="1"/>
      <w:marLeft w:val="0"/>
      <w:marRight w:val="0"/>
      <w:marTop w:val="0"/>
      <w:marBottom w:val="0"/>
      <w:divBdr>
        <w:top w:val="none" w:sz="0" w:space="0" w:color="auto"/>
        <w:left w:val="none" w:sz="0" w:space="0" w:color="auto"/>
        <w:bottom w:val="none" w:sz="0" w:space="0" w:color="auto"/>
        <w:right w:val="none" w:sz="0" w:space="0" w:color="auto"/>
      </w:divBdr>
    </w:div>
    <w:div w:id="246424495">
      <w:bodyDiv w:val="1"/>
      <w:marLeft w:val="0"/>
      <w:marRight w:val="0"/>
      <w:marTop w:val="0"/>
      <w:marBottom w:val="0"/>
      <w:divBdr>
        <w:top w:val="none" w:sz="0" w:space="0" w:color="auto"/>
        <w:left w:val="none" w:sz="0" w:space="0" w:color="auto"/>
        <w:bottom w:val="none" w:sz="0" w:space="0" w:color="auto"/>
        <w:right w:val="none" w:sz="0" w:space="0" w:color="auto"/>
      </w:divBdr>
      <w:divsChild>
        <w:div w:id="1733625310">
          <w:marLeft w:val="0"/>
          <w:marRight w:val="0"/>
          <w:marTop w:val="0"/>
          <w:marBottom w:val="0"/>
          <w:divBdr>
            <w:top w:val="none" w:sz="0" w:space="0" w:color="auto"/>
            <w:left w:val="none" w:sz="0" w:space="0" w:color="auto"/>
            <w:bottom w:val="none" w:sz="0" w:space="0" w:color="auto"/>
            <w:right w:val="none" w:sz="0" w:space="0" w:color="auto"/>
          </w:divBdr>
          <w:divsChild>
            <w:div w:id="72163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155775">
      <w:bodyDiv w:val="1"/>
      <w:marLeft w:val="0"/>
      <w:marRight w:val="0"/>
      <w:marTop w:val="0"/>
      <w:marBottom w:val="0"/>
      <w:divBdr>
        <w:top w:val="none" w:sz="0" w:space="0" w:color="auto"/>
        <w:left w:val="none" w:sz="0" w:space="0" w:color="auto"/>
        <w:bottom w:val="none" w:sz="0" w:space="0" w:color="auto"/>
        <w:right w:val="none" w:sz="0" w:space="0" w:color="auto"/>
      </w:divBdr>
    </w:div>
    <w:div w:id="535429409">
      <w:bodyDiv w:val="1"/>
      <w:marLeft w:val="0"/>
      <w:marRight w:val="0"/>
      <w:marTop w:val="0"/>
      <w:marBottom w:val="0"/>
      <w:divBdr>
        <w:top w:val="none" w:sz="0" w:space="0" w:color="auto"/>
        <w:left w:val="none" w:sz="0" w:space="0" w:color="auto"/>
        <w:bottom w:val="none" w:sz="0" w:space="0" w:color="auto"/>
        <w:right w:val="none" w:sz="0" w:space="0" w:color="auto"/>
      </w:divBdr>
    </w:div>
    <w:div w:id="578639300">
      <w:bodyDiv w:val="1"/>
      <w:marLeft w:val="0"/>
      <w:marRight w:val="0"/>
      <w:marTop w:val="0"/>
      <w:marBottom w:val="0"/>
      <w:divBdr>
        <w:top w:val="none" w:sz="0" w:space="0" w:color="auto"/>
        <w:left w:val="none" w:sz="0" w:space="0" w:color="auto"/>
        <w:bottom w:val="none" w:sz="0" w:space="0" w:color="auto"/>
        <w:right w:val="none" w:sz="0" w:space="0" w:color="auto"/>
      </w:divBdr>
    </w:div>
    <w:div w:id="782304387">
      <w:bodyDiv w:val="1"/>
      <w:marLeft w:val="0"/>
      <w:marRight w:val="0"/>
      <w:marTop w:val="0"/>
      <w:marBottom w:val="0"/>
      <w:divBdr>
        <w:top w:val="none" w:sz="0" w:space="0" w:color="auto"/>
        <w:left w:val="none" w:sz="0" w:space="0" w:color="auto"/>
        <w:bottom w:val="none" w:sz="0" w:space="0" w:color="auto"/>
        <w:right w:val="none" w:sz="0" w:space="0" w:color="auto"/>
      </w:divBdr>
    </w:div>
    <w:div w:id="840660837">
      <w:bodyDiv w:val="1"/>
      <w:marLeft w:val="0"/>
      <w:marRight w:val="0"/>
      <w:marTop w:val="0"/>
      <w:marBottom w:val="0"/>
      <w:divBdr>
        <w:top w:val="none" w:sz="0" w:space="0" w:color="auto"/>
        <w:left w:val="none" w:sz="0" w:space="0" w:color="auto"/>
        <w:bottom w:val="none" w:sz="0" w:space="0" w:color="auto"/>
        <w:right w:val="none" w:sz="0" w:space="0" w:color="auto"/>
      </w:divBdr>
      <w:divsChild>
        <w:div w:id="1277833504">
          <w:marLeft w:val="0"/>
          <w:marRight w:val="0"/>
          <w:marTop w:val="0"/>
          <w:marBottom w:val="0"/>
          <w:divBdr>
            <w:top w:val="none" w:sz="0" w:space="0" w:color="auto"/>
            <w:left w:val="none" w:sz="0" w:space="0" w:color="auto"/>
            <w:bottom w:val="none" w:sz="0" w:space="0" w:color="auto"/>
            <w:right w:val="none" w:sz="0" w:space="0" w:color="auto"/>
          </w:divBdr>
        </w:div>
      </w:divsChild>
    </w:div>
    <w:div w:id="980380454">
      <w:bodyDiv w:val="1"/>
      <w:marLeft w:val="0"/>
      <w:marRight w:val="0"/>
      <w:marTop w:val="0"/>
      <w:marBottom w:val="0"/>
      <w:divBdr>
        <w:top w:val="none" w:sz="0" w:space="0" w:color="auto"/>
        <w:left w:val="none" w:sz="0" w:space="0" w:color="auto"/>
        <w:bottom w:val="none" w:sz="0" w:space="0" w:color="auto"/>
        <w:right w:val="none" w:sz="0" w:space="0" w:color="auto"/>
      </w:divBdr>
      <w:divsChild>
        <w:div w:id="313070038">
          <w:marLeft w:val="0"/>
          <w:marRight w:val="0"/>
          <w:marTop w:val="0"/>
          <w:marBottom w:val="0"/>
          <w:divBdr>
            <w:top w:val="none" w:sz="0" w:space="0" w:color="auto"/>
            <w:left w:val="none" w:sz="0" w:space="0" w:color="auto"/>
            <w:bottom w:val="none" w:sz="0" w:space="0" w:color="auto"/>
            <w:right w:val="none" w:sz="0" w:space="0" w:color="auto"/>
          </w:divBdr>
          <w:divsChild>
            <w:div w:id="18556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640072">
      <w:bodyDiv w:val="1"/>
      <w:marLeft w:val="0"/>
      <w:marRight w:val="0"/>
      <w:marTop w:val="0"/>
      <w:marBottom w:val="0"/>
      <w:divBdr>
        <w:top w:val="none" w:sz="0" w:space="0" w:color="auto"/>
        <w:left w:val="none" w:sz="0" w:space="0" w:color="auto"/>
        <w:bottom w:val="none" w:sz="0" w:space="0" w:color="auto"/>
        <w:right w:val="none" w:sz="0" w:space="0" w:color="auto"/>
      </w:divBdr>
    </w:div>
    <w:div w:id="1334606228">
      <w:bodyDiv w:val="1"/>
      <w:marLeft w:val="0"/>
      <w:marRight w:val="0"/>
      <w:marTop w:val="0"/>
      <w:marBottom w:val="0"/>
      <w:divBdr>
        <w:top w:val="none" w:sz="0" w:space="0" w:color="auto"/>
        <w:left w:val="none" w:sz="0" w:space="0" w:color="auto"/>
        <w:bottom w:val="none" w:sz="0" w:space="0" w:color="auto"/>
        <w:right w:val="none" w:sz="0" w:space="0" w:color="auto"/>
      </w:divBdr>
    </w:div>
    <w:div w:id="1402292742">
      <w:bodyDiv w:val="1"/>
      <w:marLeft w:val="0"/>
      <w:marRight w:val="0"/>
      <w:marTop w:val="0"/>
      <w:marBottom w:val="0"/>
      <w:divBdr>
        <w:top w:val="none" w:sz="0" w:space="0" w:color="auto"/>
        <w:left w:val="none" w:sz="0" w:space="0" w:color="auto"/>
        <w:bottom w:val="none" w:sz="0" w:space="0" w:color="auto"/>
        <w:right w:val="none" w:sz="0" w:space="0" w:color="auto"/>
      </w:divBdr>
    </w:div>
    <w:div w:id="1459959028">
      <w:bodyDiv w:val="1"/>
      <w:marLeft w:val="0"/>
      <w:marRight w:val="0"/>
      <w:marTop w:val="0"/>
      <w:marBottom w:val="0"/>
      <w:divBdr>
        <w:top w:val="none" w:sz="0" w:space="0" w:color="auto"/>
        <w:left w:val="none" w:sz="0" w:space="0" w:color="auto"/>
        <w:bottom w:val="none" w:sz="0" w:space="0" w:color="auto"/>
        <w:right w:val="none" w:sz="0" w:space="0" w:color="auto"/>
      </w:divBdr>
    </w:div>
    <w:div w:id="1644503832">
      <w:bodyDiv w:val="1"/>
      <w:marLeft w:val="0"/>
      <w:marRight w:val="0"/>
      <w:marTop w:val="0"/>
      <w:marBottom w:val="0"/>
      <w:divBdr>
        <w:top w:val="none" w:sz="0" w:space="0" w:color="auto"/>
        <w:left w:val="none" w:sz="0" w:space="0" w:color="auto"/>
        <w:bottom w:val="none" w:sz="0" w:space="0" w:color="auto"/>
        <w:right w:val="none" w:sz="0" w:space="0" w:color="auto"/>
      </w:divBdr>
      <w:divsChild>
        <w:div w:id="1500806296">
          <w:marLeft w:val="0"/>
          <w:marRight w:val="0"/>
          <w:marTop w:val="0"/>
          <w:marBottom w:val="0"/>
          <w:divBdr>
            <w:top w:val="none" w:sz="0" w:space="0" w:color="auto"/>
            <w:left w:val="none" w:sz="0" w:space="0" w:color="auto"/>
            <w:bottom w:val="none" w:sz="0" w:space="0" w:color="auto"/>
            <w:right w:val="none" w:sz="0" w:space="0" w:color="auto"/>
          </w:divBdr>
        </w:div>
        <w:div w:id="1939212893">
          <w:marLeft w:val="0"/>
          <w:marRight w:val="0"/>
          <w:marTop w:val="0"/>
          <w:marBottom w:val="0"/>
          <w:divBdr>
            <w:top w:val="none" w:sz="0" w:space="0" w:color="auto"/>
            <w:left w:val="none" w:sz="0" w:space="0" w:color="auto"/>
            <w:bottom w:val="none" w:sz="0" w:space="0" w:color="auto"/>
            <w:right w:val="none" w:sz="0" w:space="0" w:color="auto"/>
          </w:divBdr>
        </w:div>
        <w:div w:id="493104914">
          <w:marLeft w:val="0"/>
          <w:marRight w:val="0"/>
          <w:marTop w:val="0"/>
          <w:marBottom w:val="0"/>
          <w:divBdr>
            <w:top w:val="none" w:sz="0" w:space="0" w:color="auto"/>
            <w:left w:val="none" w:sz="0" w:space="0" w:color="auto"/>
            <w:bottom w:val="none" w:sz="0" w:space="0" w:color="auto"/>
            <w:right w:val="none" w:sz="0" w:space="0" w:color="auto"/>
          </w:divBdr>
        </w:div>
      </w:divsChild>
    </w:div>
    <w:div w:id="1836602665">
      <w:bodyDiv w:val="1"/>
      <w:marLeft w:val="0"/>
      <w:marRight w:val="0"/>
      <w:marTop w:val="0"/>
      <w:marBottom w:val="0"/>
      <w:divBdr>
        <w:top w:val="none" w:sz="0" w:space="0" w:color="auto"/>
        <w:left w:val="none" w:sz="0" w:space="0" w:color="auto"/>
        <w:bottom w:val="none" w:sz="0" w:space="0" w:color="auto"/>
        <w:right w:val="none" w:sz="0" w:space="0" w:color="auto"/>
      </w:divBdr>
      <w:divsChild>
        <w:div w:id="1699505324">
          <w:marLeft w:val="0"/>
          <w:marRight w:val="0"/>
          <w:marTop w:val="0"/>
          <w:marBottom w:val="0"/>
          <w:divBdr>
            <w:top w:val="none" w:sz="0" w:space="0" w:color="auto"/>
            <w:left w:val="none" w:sz="0" w:space="0" w:color="auto"/>
            <w:bottom w:val="none" w:sz="0" w:space="0" w:color="auto"/>
            <w:right w:val="none" w:sz="0" w:space="0" w:color="auto"/>
          </w:divBdr>
        </w:div>
        <w:div w:id="1164391689">
          <w:marLeft w:val="0"/>
          <w:marRight w:val="0"/>
          <w:marTop w:val="0"/>
          <w:marBottom w:val="0"/>
          <w:divBdr>
            <w:top w:val="none" w:sz="0" w:space="0" w:color="auto"/>
            <w:left w:val="none" w:sz="0" w:space="0" w:color="auto"/>
            <w:bottom w:val="none" w:sz="0" w:space="0" w:color="auto"/>
            <w:right w:val="none" w:sz="0" w:space="0" w:color="auto"/>
          </w:divBdr>
        </w:div>
        <w:div w:id="1116295607">
          <w:marLeft w:val="0"/>
          <w:marRight w:val="0"/>
          <w:marTop w:val="0"/>
          <w:marBottom w:val="0"/>
          <w:divBdr>
            <w:top w:val="none" w:sz="0" w:space="0" w:color="auto"/>
            <w:left w:val="none" w:sz="0" w:space="0" w:color="auto"/>
            <w:bottom w:val="none" w:sz="0" w:space="0" w:color="auto"/>
            <w:right w:val="none" w:sz="0" w:space="0" w:color="auto"/>
          </w:divBdr>
        </w:div>
      </w:divsChild>
    </w:div>
    <w:div w:id="1930581927">
      <w:bodyDiv w:val="1"/>
      <w:marLeft w:val="0"/>
      <w:marRight w:val="0"/>
      <w:marTop w:val="0"/>
      <w:marBottom w:val="0"/>
      <w:divBdr>
        <w:top w:val="none" w:sz="0" w:space="0" w:color="auto"/>
        <w:left w:val="none" w:sz="0" w:space="0" w:color="auto"/>
        <w:bottom w:val="none" w:sz="0" w:space="0" w:color="auto"/>
        <w:right w:val="none" w:sz="0" w:space="0" w:color="auto"/>
      </w:divBdr>
      <w:divsChild>
        <w:div w:id="1603876867">
          <w:marLeft w:val="0"/>
          <w:marRight w:val="0"/>
          <w:marTop w:val="0"/>
          <w:marBottom w:val="0"/>
          <w:divBdr>
            <w:top w:val="none" w:sz="0" w:space="0" w:color="auto"/>
            <w:left w:val="none" w:sz="0" w:space="0" w:color="auto"/>
            <w:bottom w:val="none" w:sz="0" w:space="0" w:color="auto"/>
            <w:right w:val="none" w:sz="0" w:space="0" w:color="auto"/>
          </w:divBdr>
          <w:divsChild>
            <w:div w:id="11791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njt.hu/eli/731234/r/2011/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njt.hu/jogszabaly/2005-18-00-00" TargetMode="External"/><Relationship Id="rId4" Type="http://schemas.openxmlformats.org/officeDocument/2006/relationships/settings" Target="settings.xml"/><Relationship Id="rId9" Type="http://schemas.openxmlformats.org/officeDocument/2006/relationships/hyperlink" Target="https://njt.hu/jogszabaly/2005-18-00-00" TargetMode="Externa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1E79A-AD41-44DB-B70B-832E43497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2054</Words>
  <Characters>15587</Characters>
  <Application>Microsoft Office Word</Application>
  <DocSecurity>4</DocSecurity>
  <Lines>129</Lines>
  <Paragraphs>35</Paragraphs>
  <ScaleCrop>false</ScaleCrop>
  <HeadingPairs>
    <vt:vector size="2" baseType="variant">
      <vt:variant>
        <vt:lpstr>Cím</vt:lpstr>
      </vt:variant>
      <vt:variant>
        <vt:i4>1</vt:i4>
      </vt:variant>
    </vt:vector>
  </HeadingPairs>
  <TitlesOfParts>
    <vt:vector size="1" baseType="lpstr">
      <vt:lpstr/>
    </vt:vector>
  </TitlesOfParts>
  <Company>Kabinet</Company>
  <LinksUpToDate>false</LinksUpToDate>
  <CharactersWithSpaces>17606</CharactersWithSpaces>
  <SharedDoc>false</SharedDoc>
  <HLinks>
    <vt:vector size="18" baseType="variant">
      <vt:variant>
        <vt:i4>1114197</vt:i4>
      </vt:variant>
      <vt:variant>
        <vt:i4>6</vt:i4>
      </vt:variant>
      <vt:variant>
        <vt:i4>0</vt:i4>
      </vt:variant>
      <vt:variant>
        <vt:i4>5</vt:i4>
      </vt:variant>
      <vt:variant>
        <vt:lpwstr>http://www.cegled.hu/</vt:lpwstr>
      </vt:variant>
      <vt:variant>
        <vt:lpwstr/>
      </vt:variant>
      <vt:variant>
        <vt:i4>7733345</vt:i4>
      </vt:variant>
      <vt:variant>
        <vt:i4>3</vt:i4>
      </vt:variant>
      <vt:variant>
        <vt:i4>0</vt:i4>
      </vt:variant>
      <vt:variant>
        <vt:i4>5</vt:i4>
      </vt:variant>
      <vt:variant>
        <vt:lpwstr>http://www.njt.hu/</vt:lpwstr>
      </vt:variant>
      <vt:variant>
        <vt:lpwstr/>
      </vt:variant>
      <vt:variant>
        <vt:i4>7864376</vt:i4>
      </vt:variant>
      <vt:variant>
        <vt:i4>0</vt:i4>
      </vt:variant>
      <vt:variant>
        <vt:i4>0</vt:i4>
      </vt:variant>
      <vt:variant>
        <vt:i4>5</vt:i4>
      </vt:variant>
      <vt:variant>
        <vt:lpwstr>http://www.ctkt.hu/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Polghiv</dc:creator>
  <cp:lastModifiedBy>Üllei Péter</cp:lastModifiedBy>
  <cp:revision>2</cp:revision>
  <cp:lastPrinted>2024-11-29T12:13:00Z</cp:lastPrinted>
  <dcterms:created xsi:type="dcterms:W3CDTF">2024-12-03T13:50:00Z</dcterms:created>
  <dcterms:modified xsi:type="dcterms:W3CDTF">2024-12-03T13:50:00Z</dcterms:modified>
</cp:coreProperties>
</file>