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40E7E" w14:textId="44523B52" w:rsidR="00EC4B20" w:rsidRPr="00F45F08" w:rsidRDefault="00096D9B" w:rsidP="00B01F25">
      <w:pPr>
        <w:widowControl w:val="0"/>
        <w:tabs>
          <w:tab w:val="left" w:pos="360"/>
        </w:tabs>
        <w:rPr>
          <w:sz w:val="23"/>
          <w:szCs w:val="23"/>
        </w:rPr>
      </w:pPr>
      <w:bookmarkStart w:id="0" w:name="_GoBack"/>
      <w:r w:rsidRPr="00F45F08">
        <w:rPr>
          <w:noProof/>
          <w:sz w:val="23"/>
          <w:szCs w:val="23"/>
        </w:rPr>
        <mc:AlternateContent>
          <mc:Choice Requires="wps">
            <w:drawing>
              <wp:anchor distT="0" distB="0" distL="114300" distR="114300" simplePos="0" relativeHeight="251656704" behindDoc="0" locked="0" layoutInCell="1" allowOverlap="1" wp14:anchorId="50E74C49" wp14:editId="25F7A6D1">
                <wp:simplePos x="0" y="0"/>
                <wp:positionH relativeFrom="column">
                  <wp:posOffset>802005</wp:posOffset>
                </wp:positionH>
                <wp:positionV relativeFrom="page">
                  <wp:posOffset>419100</wp:posOffset>
                </wp:positionV>
                <wp:extent cx="4572000" cy="800100"/>
                <wp:effectExtent l="0" t="0" r="0" b="0"/>
                <wp:wrapNone/>
                <wp:docPr id="3" name="Szövegdoboz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8A975" w14:textId="77777777" w:rsidR="00B17CDE" w:rsidRPr="00C9375E" w:rsidRDefault="00B17CDE" w:rsidP="00EC4B20">
                            <w:pPr>
                              <w:jc w:val="center"/>
                              <w:rPr>
                                <w:b/>
                                <w:sz w:val="26"/>
                                <w:szCs w:val="26"/>
                              </w:rPr>
                            </w:pPr>
                            <w:r w:rsidRPr="00C9375E">
                              <w:rPr>
                                <w:b/>
                                <w:sz w:val="26"/>
                                <w:szCs w:val="26"/>
                              </w:rPr>
                              <w:t>Ceglédi Város Önkormányzat</w:t>
                            </w:r>
                            <w:r w:rsidR="00B01F25">
                              <w:rPr>
                                <w:b/>
                                <w:sz w:val="26"/>
                                <w:szCs w:val="26"/>
                              </w:rPr>
                              <w:t>ának</w:t>
                            </w:r>
                            <w:r w:rsidRPr="00C9375E">
                              <w:rPr>
                                <w:b/>
                                <w:sz w:val="26"/>
                                <w:szCs w:val="26"/>
                              </w:rPr>
                              <w:t xml:space="preserve"> Polgármesterétől</w:t>
                            </w:r>
                          </w:p>
                          <w:p w14:paraId="460995AA" w14:textId="77777777" w:rsidR="00B17CDE" w:rsidRDefault="00B17CDE" w:rsidP="00EC4B20">
                            <w:pPr>
                              <w:jc w:val="center"/>
                            </w:pPr>
                            <w:r w:rsidRPr="005B18C0">
                              <w:t>2700 Cegléd, Kossuth tér</w:t>
                            </w:r>
                            <w:r>
                              <w:t xml:space="preserve"> </w:t>
                            </w:r>
                            <w:r w:rsidRPr="005B18C0">
                              <w:t>1.</w:t>
                            </w:r>
                          </w:p>
                          <w:p w14:paraId="78BF8261" w14:textId="77777777" w:rsidR="00B17CDE" w:rsidRDefault="00B17CDE" w:rsidP="00EC4B20">
                            <w:pPr>
                              <w:jc w:val="center"/>
                            </w:pPr>
                            <w:r>
                              <w:t>Levélcím: 2701 Cegléd, Pf.: 85.</w:t>
                            </w:r>
                          </w:p>
                          <w:p w14:paraId="65F9CB75" w14:textId="77777777" w:rsidR="00B17CDE" w:rsidRDefault="00B17CDE" w:rsidP="00EC4B20">
                            <w:pPr>
                              <w:jc w:val="center"/>
                            </w:pPr>
                            <w:r>
                              <w:t>Telefon: (53) 511-404, Fax: (53) 511-406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E74C49" id="_x0000_t202" coordsize="21600,21600" o:spt="202" path="m,l,21600r21600,l21600,xe">
                <v:stroke joinstyle="miter"/>
                <v:path gradientshapeok="t" o:connecttype="rect"/>
              </v:shapetype>
              <v:shape id="Szövegdoboz 3" o:spid="_x0000_s1026" type="#_x0000_t202" style="position:absolute;margin-left:63.15pt;margin-top:33pt;width:5in;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" filled="f" stroked="f">
                <v:textbox>
                  <w:txbxContent>
                    <w:p w14:paraId="0E78A975" w14:textId="77777777" w:rsidR="00B17CDE" w:rsidRPr="00C9375E" w:rsidRDefault="00B17CDE" w:rsidP="00EC4B20">
                      <w:pPr>
                        <w:jc w:val="center"/>
                        <w:rPr>
                          <w:b/>
                          <w:sz w:val="26"/>
                          <w:szCs w:val="26"/>
                        </w:rPr>
                      </w:pPr>
                      <w:r w:rsidRPr="00C9375E">
                        <w:rPr>
                          <w:b/>
                          <w:sz w:val="26"/>
                          <w:szCs w:val="26"/>
                        </w:rPr>
                        <w:t>Ceglédi Város Önkormányzat</w:t>
                      </w:r>
                      <w:r w:rsidR="00B01F25">
                        <w:rPr>
                          <w:b/>
                          <w:sz w:val="26"/>
                          <w:szCs w:val="26"/>
                        </w:rPr>
                        <w:t>ának</w:t>
                      </w:r>
                      <w:r w:rsidRPr="00C9375E">
                        <w:rPr>
                          <w:b/>
                          <w:sz w:val="26"/>
                          <w:szCs w:val="26"/>
                        </w:rPr>
                        <w:t xml:space="preserve"> Polgármesterétől</w:t>
                      </w:r>
                    </w:p>
                    <w:p w14:paraId="460995AA" w14:textId="77777777" w:rsidR="00B17CDE" w:rsidRDefault="00B17CDE" w:rsidP="00EC4B20">
                      <w:pPr>
                        <w:jc w:val="center"/>
                      </w:pPr>
                      <w:r w:rsidRPr="005B18C0">
                        <w:t>2700 Cegléd, Kossuth tér</w:t>
                      </w:r>
                      <w:r>
                        <w:t xml:space="preserve"> </w:t>
                      </w:r>
                      <w:r w:rsidRPr="005B18C0">
                        <w:t>1.</w:t>
                      </w:r>
                    </w:p>
                    <w:p w14:paraId="78BF8261" w14:textId="77777777" w:rsidR="00B17CDE" w:rsidRDefault="00B17CDE" w:rsidP="00EC4B20">
                      <w:pPr>
                        <w:jc w:val="center"/>
                      </w:pPr>
                      <w:r>
                        <w:t>Levélcím: 2701 Cegléd, Pf.: 85.</w:t>
                      </w:r>
                    </w:p>
                    <w:p w14:paraId="65F9CB75" w14:textId="77777777" w:rsidR="00B17CDE" w:rsidRDefault="00B17CDE" w:rsidP="00EC4B20">
                      <w:pPr>
                        <w:jc w:val="center"/>
                      </w:pPr>
                      <w:r>
                        <w:t>Telefon: (53) 511-404, Fax: (53) 511-406</w:t>
                      </w:r>
                    </w:p>
                  </w:txbxContent>
                </v:textbox>
                <w10:wrap anchory="page"/>
              </v:shape>
            </w:pict>
          </mc:Fallback>
        </mc:AlternateContent>
      </w:r>
      <w:r w:rsidR="001F7362" w:rsidRPr="00F45F08">
        <w:rPr>
          <w:noProof/>
          <w:sz w:val="23"/>
          <w:szCs w:val="23"/>
        </w:rPr>
        <w:drawing>
          <wp:anchor distT="0" distB="0" distL="114300" distR="114300" simplePos="0" relativeHeight="251657728" behindDoc="0" locked="0" layoutInCell="1" allowOverlap="0" wp14:anchorId="6D6C5CDB" wp14:editId="21BA830C">
            <wp:simplePos x="0" y="0"/>
            <wp:positionH relativeFrom="column">
              <wp:posOffset>85725</wp:posOffset>
            </wp:positionH>
            <wp:positionV relativeFrom="page">
              <wp:posOffset>648335</wp:posOffset>
            </wp:positionV>
            <wp:extent cx="613410" cy="709295"/>
            <wp:effectExtent l="0" t="0" r="0" b="0"/>
            <wp:wrapNone/>
            <wp:docPr id="5" name="Kép 5" descr="Cegl_címer_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egl_címer_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3410" cy="7092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CC63A" w14:textId="77777777" w:rsidR="00EC4B20" w:rsidRPr="00F45F08" w:rsidRDefault="00EC4B20" w:rsidP="00B01F25">
      <w:pPr>
        <w:widowControl w:val="0"/>
        <w:rPr>
          <w:sz w:val="23"/>
          <w:szCs w:val="23"/>
        </w:rPr>
      </w:pPr>
    </w:p>
    <w:p w14:paraId="6ECD595D" w14:textId="77777777" w:rsidR="00EC4B20" w:rsidRPr="00F45F08" w:rsidRDefault="00EC4B20" w:rsidP="00B01F25">
      <w:pPr>
        <w:widowControl w:val="0"/>
        <w:rPr>
          <w:sz w:val="23"/>
          <w:szCs w:val="23"/>
        </w:rPr>
      </w:pPr>
    </w:p>
    <w:p w14:paraId="56EA2AC3" w14:textId="77777777" w:rsidR="00EC4B20" w:rsidRPr="00F45F08" w:rsidRDefault="005C50F4" w:rsidP="00B01F25">
      <w:pPr>
        <w:widowControl w:val="0"/>
        <w:rPr>
          <w:sz w:val="23"/>
          <w:szCs w:val="23"/>
        </w:rPr>
      </w:pPr>
      <w:r w:rsidRPr="00F45F08">
        <w:rPr>
          <w:noProof/>
          <w:sz w:val="20"/>
          <w:szCs w:val="20"/>
        </w:rPr>
        <mc:AlternateContent>
          <mc:Choice Requires="wps">
            <w:drawing>
              <wp:anchor distT="0" distB="0" distL="114300" distR="114300" simplePos="0" relativeHeight="251659776" behindDoc="0" locked="0" layoutInCell="1" allowOverlap="1" wp14:anchorId="784C1F43" wp14:editId="36FE2C7F">
                <wp:simplePos x="0" y="0"/>
                <wp:positionH relativeFrom="margin">
                  <wp:align>right</wp:align>
                </wp:positionH>
                <wp:positionV relativeFrom="paragraph">
                  <wp:posOffset>12317</wp:posOffset>
                </wp:positionV>
                <wp:extent cx="5728771" cy="22034"/>
                <wp:effectExtent l="0" t="0" r="24765" b="3556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8771" cy="220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7A4B9A4" id="Line 6" o:spid="_x0000_s1026" style="position:absolute;z-index:2516597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99.9pt,.95pt" to="85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">
                <w10:wrap anchorx="margin"/>
              </v:line>
            </w:pict>
          </mc:Fallback>
        </mc:AlternateContent>
      </w:r>
    </w:p>
    <w:tbl>
      <w:tblPr>
        <w:tblStyle w:val="Rcsostblzat"/>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52"/>
      </w:tblGrid>
      <w:tr w:rsidR="005C50F4" w:rsidRPr="00F45F08" w14:paraId="25983E3B" w14:textId="77777777" w:rsidTr="0001241A">
        <w:tc>
          <w:tcPr>
            <w:tcW w:w="4962" w:type="dxa"/>
          </w:tcPr>
          <w:p w14:paraId="70775CEB" w14:textId="55481C92" w:rsidR="005C50F4" w:rsidRPr="00F45F08" w:rsidRDefault="005C50F4" w:rsidP="00B01BCD">
            <w:pPr>
              <w:rPr>
                <w:sz w:val="20"/>
              </w:rPr>
            </w:pPr>
            <w:r w:rsidRPr="00F45F08">
              <w:rPr>
                <w:sz w:val="20"/>
              </w:rPr>
              <w:t>Ügyiratszám: C</w:t>
            </w:r>
            <w:r w:rsidR="00675B8B" w:rsidRPr="00F45F08">
              <w:rPr>
                <w:sz w:val="20"/>
              </w:rPr>
              <w:t>/</w:t>
            </w:r>
            <w:r w:rsidR="004046C4" w:rsidRPr="00F45F08">
              <w:rPr>
                <w:sz w:val="20"/>
              </w:rPr>
              <w:t>………</w:t>
            </w:r>
            <w:r w:rsidR="00675B8B" w:rsidRPr="00F45F08">
              <w:rPr>
                <w:sz w:val="20"/>
              </w:rPr>
              <w:t>/</w:t>
            </w:r>
            <w:r w:rsidRPr="00F45F08">
              <w:rPr>
                <w:sz w:val="20"/>
              </w:rPr>
              <w:t>202</w:t>
            </w:r>
            <w:r w:rsidR="00EA6C8A">
              <w:rPr>
                <w:sz w:val="20"/>
              </w:rPr>
              <w:t>5</w:t>
            </w:r>
            <w:r w:rsidRPr="00F45F08">
              <w:rPr>
                <w:sz w:val="20"/>
              </w:rPr>
              <w:t>.</w:t>
            </w:r>
          </w:p>
          <w:p w14:paraId="2E349AA9" w14:textId="49B18B95" w:rsidR="005C50F4" w:rsidRPr="00F45F08" w:rsidRDefault="005C50F4" w:rsidP="005C50F4">
            <w:pPr>
              <w:rPr>
                <w:sz w:val="20"/>
              </w:rPr>
            </w:pPr>
            <w:r w:rsidRPr="00F45F08">
              <w:rPr>
                <w:sz w:val="20"/>
              </w:rPr>
              <w:t>Előterjesztő: dr. Csáky András polgármester</w:t>
            </w:r>
          </w:p>
          <w:p w14:paraId="3B44A8B3" w14:textId="516E7F8A" w:rsidR="00754791" w:rsidRPr="00F45F08" w:rsidRDefault="00754791" w:rsidP="005C50F4">
            <w:pPr>
              <w:rPr>
                <w:sz w:val="20"/>
              </w:rPr>
            </w:pPr>
            <w:r w:rsidRPr="00F45F08">
              <w:rPr>
                <w:sz w:val="20"/>
              </w:rPr>
              <w:t>Szakmai előterjesztő: dr. Gujka Attila irodavezető</w:t>
            </w:r>
          </w:p>
          <w:p w14:paraId="331DFF77" w14:textId="207701BB" w:rsidR="005C50F4" w:rsidRPr="00F45F08" w:rsidRDefault="005C50F4" w:rsidP="005C50F4">
            <w:pPr>
              <w:rPr>
                <w:sz w:val="20"/>
              </w:rPr>
            </w:pPr>
            <w:r w:rsidRPr="00F45F08">
              <w:rPr>
                <w:sz w:val="20"/>
              </w:rPr>
              <w:t xml:space="preserve">Ügyintéző: </w:t>
            </w:r>
            <w:r w:rsidR="00754791" w:rsidRPr="00F45F08">
              <w:rPr>
                <w:sz w:val="20"/>
              </w:rPr>
              <w:t xml:space="preserve">dr. Monostori Zsolt </w:t>
            </w:r>
          </w:p>
        </w:tc>
        <w:tc>
          <w:tcPr>
            <w:tcW w:w="4252" w:type="dxa"/>
          </w:tcPr>
          <w:p w14:paraId="4AA45A07" w14:textId="58BECE25" w:rsidR="008F316A" w:rsidRPr="00F45F08" w:rsidRDefault="008F316A" w:rsidP="008F316A">
            <w:pPr>
              <w:ind w:left="600" w:hanging="566"/>
              <w:rPr>
                <w:sz w:val="20"/>
              </w:rPr>
            </w:pPr>
            <w:r w:rsidRPr="00F45F08">
              <w:rPr>
                <w:b/>
                <w:sz w:val="20"/>
              </w:rPr>
              <w:t>Tárgy</w:t>
            </w:r>
            <w:r w:rsidRPr="00F45F08">
              <w:rPr>
                <w:sz w:val="20"/>
              </w:rPr>
              <w:t xml:space="preserve">: </w:t>
            </w:r>
            <w:r w:rsidR="00F643D7">
              <w:rPr>
                <w:sz w:val="20"/>
              </w:rPr>
              <w:t>Újvárosi köztemetővel és sírkerttel kapcsolatos döntések</w:t>
            </w:r>
          </w:p>
          <w:p w14:paraId="1E1EA619" w14:textId="2ACF5DD9" w:rsidR="008F316A" w:rsidRPr="00F45F08" w:rsidRDefault="008F316A" w:rsidP="008F316A">
            <w:pPr>
              <w:ind w:left="33"/>
              <w:rPr>
                <w:sz w:val="20"/>
              </w:rPr>
            </w:pPr>
            <w:r w:rsidRPr="00F45F08">
              <w:rPr>
                <w:b/>
                <w:sz w:val="20"/>
              </w:rPr>
              <w:t>Melléklet</w:t>
            </w:r>
            <w:r w:rsidRPr="00F45F08">
              <w:rPr>
                <w:sz w:val="20"/>
              </w:rPr>
              <w:t>:</w:t>
            </w:r>
            <w:r w:rsidR="002E063F">
              <w:rPr>
                <w:sz w:val="20"/>
              </w:rPr>
              <w:t xml:space="preserve"> </w:t>
            </w:r>
            <w:proofErr w:type="spellStart"/>
            <w:r w:rsidR="008D33D2">
              <w:rPr>
                <w:sz w:val="20"/>
              </w:rPr>
              <w:t>Ök</w:t>
            </w:r>
            <w:proofErr w:type="spellEnd"/>
            <w:r w:rsidR="008D33D2">
              <w:rPr>
                <w:sz w:val="20"/>
              </w:rPr>
              <w:t>. határozat</w:t>
            </w:r>
            <w:r w:rsidR="007F469F">
              <w:rPr>
                <w:sz w:val="20"/>
              </w:rPr>
              <w:t>ok</w:t>
            </w:r>
            <w:r w:rsidR="00DA4820">
              <w:rPr>
                <w:sz w:val="20"/>
              </w:rPr>
              <w:t>, sírhelykiosztási terv</w:t>
            </w:r>
            <w:r w:rsidR="007F469F">
              <w:rPr>
                <w:sz w:val="20"/>
              </w:rPr>
              <w:t xml:space="preserve"> műszaki leírása</w:t>
            </w:r>
          </w:p>
          <w:p w14:paraId="7639E1CC" w14:textId="77777777" w:rsidR="005C50F4" w:rsidRPr="00F45F08" w:rsidRDefault="005C50F4" w:rsidP="005C50F4">
            <w:pPr>
              <w:rPr>
                <w:sz w:val="20"/>
              </w:rPr>
            </w:pPr>
          </w:p>
        </w:tc>
      </w:tr>
    </w:tbl>
    <w:p w14:paraId="52F5737C" w14:textId="77777777" w:rsidR="002B2A42" w:rsidRPr="00F45F08" w:rsidRDefault="002B2A42" w:rsidP="00B01F25">
      <w:pPr>
        <w:widowControl w:val="0"/>
        <w:tabs>
          <w:tab w:val="left" w:pos="4820"/>
        </w:tabs>
        <w:jc w:val="both"/>
        <w:rPr>
          <w:b/>
          <w:sz w:val="23"/>
          <w:szCs w:val="23"/>
        </w:rPr>
      </w:pPr>
    </w:p>
    <w:p w14:paraId="2D5C43D3" w14:textId="77777777" w:rsidR="001244DD" w:rsidRPr="00F45F08" w:rsidRDefault="001244DD" w:rsidP="001244DD">
      <w:pPr>
        <w:widowControl w:val="0"/>
        <w:jc w:val="center"/>
      </w:pPr>
      <w:r w:rsidRPr="00F45F08">
        <w:t>ELŐTERJESZTÉS</w:t>
      </w:r>
    </w:p>
    <w:p w14:paraId="47A2BF15" w14:textId="58CC514E" w:rsidR="001244DD" w:rsidRPr="00F264D1" w:rsidRDefault="000E2458" w:rsidP="000E2458">
      <w:pPr>
        <w:widowControl w:val="0"/>
        <w:jc w:val="center"/>
        <w:rPr>
          <w:b/>
        </w:rPr>
      </w:pPr>
      <w:r w:rsidRPr="00F264D1">
        <w:rPr>
          <w:b/>
        </w:rPr>
        <w:t>a Képviselő-testület 202</w:t>
      </w:r>
      <w:r w:rsidR="00EA6C8A" w:rsidRPr="00F264D1">
        <w:rPr>
          <w:b/>
        </w:rPr>
        <w:t>5</w:t>
      </w:r>
      <w:r w:rsidRPr="00F264D1">
        <w:rPr>
          <w:b/>
        </w:rPr>
        <w:t xml:space="preserve">. </w:t>
      </w:r>
      <w:r w:rsidR="008D33D2">
        <w:rPr>
          <w:b/>
        </w:rPr>
        <w:t>április</w:t>
      </w:r>
      <w:r w:rsidRPr="00F264D1">
        <w:rPr>
          <w:b/>
        </w:rPr>
        <w:t xml:space="preserve"> </w:t>
      </w:r>
      <w:r w:rsidR="008D33D2">
        <w:rPr>
          <w:b/>
        </w:rPr>
        <w:t>1</w:t>
      </w:r>
      <w:r w:rsidR="007E73E0">
        <w:rPr>
          <w:b/>
        </w:rPr>
        <w:t>0</w:t>
      </w:r>
      <w:r w:rsidR="004B275F" w:rsidRPr="00F264D1">
        <w:rPr>
          <w:b/>
        </w:rPr>
        <w:t>-</w:t>
      </w:r>
      <w:r w:rsidRPr="00F264D1">
        <w:rPr>
          <w:b/>
        </w:rPr>
        <w:t>i ülésére</w:t>
      </w:r>
    </w:p>
    <w:p w14:paraId="498962C4" w14:textId="77777777" w:rsidR="00EC4B20" w:rsidRPr="00F264D1" w:rsidRDefault="00EC4B20" w:rsidP="00B01F25">
      <w:pPr>
        <w:widowControl w:val="0"/>
        <w:spacing w:before="120"/>
        <w:jc w:val="center"/>
        <w:rPr>
          <w:b/>
        </w:rPr>
      </w:pPr>
      <w:r w:rsidRPr="00F264D1">
        <w:rPr>
          <w:b/>
        </w:rPr>
        <w:t xml:space="preserve">Tisztelt </w:t>
      </w:r>
      <w:r w:rsidR="00D518A5" w:rsidRPr="00F264D1">
        <w:rPr>
          <w:b/>
        </w:rPr>
        <w:t>Képviselő-testület</w:t>
      </w:r>
      <w:r w:rsidRPr="00F264D1">
        <w:rPr>
          <w:b/>
        </w:rPr>
        <w:t>!</w:t>
      </w:r>
    </w:p>
    <w:p w14:paraId="369EE6C0" w14:textId="77777777" w:rsidR="00EC4B20" w:rsidRPr="00F264D1" w:rsidRDefault="00EC4B20" w:rsidP="00B01F25">
      <w:pPr>
        <w:widowControl w:val="0"/>
        <w:jc w:val="center"/>
        <w:rPr>
          <w:b/>
        </w:rPr>
      </w:pPr>
    </w:p>
    <w:p w14:paraId="088CD0C6" w14:textId="065AF4E8" w:rsidR="008F316A" w:rsidRPr="00F264D1" w:rsidRDefault="008F316A" w:rsidP="008F316A">
      <w:pPr>
        <w:tabs>
          <w:tab w:val="left" w:pos="6480"/>
        </w:tabs>
        <w:spacing w:after="160"/>
        <w:jc w:val="both"/>
      </w:pPr>
      <w:r w:rsidRPr="00F264D1">
        <w:rPr>
          <w:b/>
          <w:u w:val="single"/>
        </w:rPr>
        <w:t>Előzmények</w:t>
      </w:r>
      <w:r w:rsidRPr="00F264D1">
        <w:t>: Cegléd Város Önkormányzata</w:t>
      </w:r>
      <w:r w:rsidR="001565D2">
        <w:t xml:space="preserve"> 2025. márciusi testületi ülésén döntött arról, hogy a köztemető díjait a KSH által a 2024. évre közölt éves inflációs adatnak megfelelő mértékben, vagyis 3,7%-kal emeli; kiterjeszti a köztemetőről szóló helyi önkormányzati rendelet területi hatályát; valamint a köztemetésekkel kapcsolatban száraz hamvszóró kivitelezését megrendeli. </w:t>
      </w:r>
      <w:r w:rsidR="00DC540D">
        <w:t>Ennek megfelelően elkészült a rendelettervezet, amely az előterjesztés mellékletét képezi.</w:t>
      </w:r>
    </w:p>
    <w:p w14:paraId="30E69947" w14:textId="556D385F" w:rsidR="008F316A" w:rsidRPr="00F264D1" w:rsidRDefault="008F316A" w:rsidP="008F316A">
      <w:pPr>
        <w:tabs>
          <w:tab w:val="left" w:pos="6480"/>
        </w:tabs>
        <w:jc w:val="center"/>
        <w:rPr>
          <w:b/>
          <w:bCs/>
        </w:rPr>
      </w:pPr>
      <w:r w:rsidRPr="00F264D1">
        <w:rPr>
          <w:b/>
          <w:bCs/>
        </w:rPr>
        <w:t>I. A temetői díjak felülvizsgálata</w:t>
      </w:r>
      <w:r w:rsidR="002D7B66">
        <w:rPr>
          <w:b/>
          <w:bCs/>
        </w:rPr>
        <w:t xml:space="preserve"> és </w:t>
      </w:r>
      <w:r w:rsidR="001565D2">
        <w:rPr>
          <w:b/>
          <w:bCs/>
        </w:rPr>
        <w:t>az Újvárosi Sírkert</w:t>
      </w:r>
    </w:p>
    <w:p w14:paraId="19930D04" w14:textId="3022E9C5" w:rsidR="008F316A" w:rsidRDefault="008F316A" w:rsidP="008F316A">
      <w:pPr>
        <w:tabs>
          <w:tab w:val="left" w:pos="6480"/>
        </w:tabs>
        <w:spacing w:before="240"/>
        <w:jc w:val="both"/>
      </w:pPr>
      <w:r w:rsidRPr="00F264D1">
        <w:t>A Krematórium Kft-vel kötött kegyeleti közszolgáltatási szerződésben önkormányzatunk kötelezettséget vállalt arra, hogy az önkormányzati rendeletben rögzített temetői díjak vonatkozásában évenként inflációnak megfelelő díjkorrekciót alkalmaz.</w:t>
      </w:r>
      <w:r w:rsidR="00BC08E2">
        <w:t xml:space="preserve"> Ez alapján Cegléd Város Önkormányzatának Képviselő-testülete 133/2025.(III. 20.) </w:t>
      </w:r>
      <w:proofErr w:type="spellStart"/>
      <w:r w:rsidR="00BC08E2">
        <w:t>Ök</w:t>
      </w:r>
      <w:proofErr w:type="spellEnd"/>
      <w:r w:rsidR="00BC08E2">
        <w:t>. határozatában arról döntött, hogy a köztemető díjainak a Központi Statisztikai Hivatal által az előző évre vonatkozóan közzétett fogyasztói árindexszel növelt összegnek megfelelő mértékű (3,7%-os) emelését</w:t>
      </w:r>
      <w:r w:rsidR="001F5912">
        <w:t xml:space="preserve"> támogatja, szemben az Üzemeltető által javasolt 10%-os mértékű emeléssel.</w:t>
      </w:r>
    </w:p>
    <w:p w14:paraId="461F0D40" w14:textId="77777777" w:rsidR="00BD2AC9" w:rsidRPr="00BD2AC9" w:rsidRDefault="00BD2AC9" w:rsidP="00BD2AC9">
      <w:pPr>
        <w:tabs>
          <w:tab w:val="left" w:pos="6480"/>
        </w:tabs>
        <w:spacing w:before="240"/>
        <w:jc w:val="both"/>
      </w:pPr>
      <w:r w:rsidRPr="00BD2AC9">
        <w:t xml:space="preserve">A 133/2025.(III. 20.) </w:t>
      </w:r>
      <w:proofErr w:type="spellStart"/>
      <w:r w:rsidRPr="00BD2AC9">
        <w:t>Ök</w:t>
      </w:r>
      <w:proofErr w:type="spellEnd"/>
      <w:r w:rsidRPr="00BD2AC9">
        <w:t xml:space="preserve">. határozat meghozatalát követően lezajlott egyeztetésen az Üzemeltető az idén kivitelezésre kerülő száraz </w:t>
      </w:r>
      <w:proofErr w:type="spellStart"/>
      <w:r w:rsidRPr="00BD2AC9">
        <w:t>hamvszoró</w:t>
      </w:r>
      <w:proofErr w:type="spellEnd"/>
      <w:r w:rsidRPr="00BD2AC9">
        <w:t xml:space="preserve"> díjtételére vonatkozóan az urnasírhelyes köztemetések árával megegyező díjtételt javasolta, mely a rendelettervezet szerinti áremelést követő árakkal számolva: 18.537,- Ft. </w:t>
      </w:r>
    </w:p>
    <w:p w14:paraId="2CCC7BF6" w14:textId="5F266E73" w:rsidR="002D7B66" w:rsidRPr="00F264D1" w:rsidRDefault="002D7B66" w:rsidP="008F316A">
      <w:pPr>
        <w:tabs>
          <w:tab w:val="left" w:pos="6480"/>
        </w:tabs>
        <w:spacing w:before="240"/>
        <w:jc w:val="both"/>
      </w:pPr>
      <w:r>
        <w:t xml:space="preserve">A 83/2024.(III. 21.) </w:t>
      </w:r>
      <w:proofErr w:type="spellStart"/>
      <w:r>
        <w:t>Ök</w:t>
      </w:r>
      <w:proofErr w:type="spellEnd"/>
      <w:r>
        <w:t xml:space="preserve">. határozat </w:t>
      </w:r>
      <w:r w:rsidR="00EC24FC">
        <w:t>rendelkezik arról, miszerint</w:t>
      </w:r>
      <w:r>
        <w:t xml:space="preserve"> a T. Képviselő-testület támogatja, hogy a Cegléd, belterület 5724/4 hrsz-</w:t>
      </w:r>
      <w:proofErr w:type="spellStart"/>
      <w:r>
        <w:t>on</w:t>
      </w:r>
      <w:proofErr w:type="spellEnd"/>
      <w:r>
        <w:t xml:space="preserve"> felvett temetőbővítésre kijelölt terület megnevezése Újvárosi Sírkert legyen, valamint a 133/2025.(III. 20.) </w:t>
      </w:r>
      <w:proofErr w:type="spellStart"/>
      <w:r>
        <w:t>Ök</w:t>
      </w:r>
      <w:proofErr w:type="spellEnd"/>
      <w:r>
        <w:t>. határozatában utasította a Hivatalt, hogy a képviselő-testület 2025. április</w:t>
      </w:r>
      <w:r w:rsidR="00685F0A">
        <w:t>i</w:t>
      </w:r>
      <w:r>
        <w:t xml:space="preserve"> ülésére készítsen előterjesztést a díjmódosításról és a köztemetőről szóló 34/2010. (XII. 23.) önkormányzati rendelet (a továbbiakban: rendelet) területi hatályának bővítésére. Emiatt a rendelettervezet a rendelet területi hatályának </w:t>
      </w:r>
      <w:r w:rsidR="00EC24FC">
        <w:t>kiegészítését</w:t>
      </w:r>
      <w:r w:rsidR="00815038">
        <w:t xml:space="preserve"> is tartalmazza</w:t>
      </w:r>
      <w:r w:rsidR="007F469F">
        <w:t>, valamint a rendelet 5. §-</w:t>
      </w:r>
      <w:proofErr w:type="spellStart"/>
      <w:r w:rsidR="007F469F">
        <w:t>ának</w:t>
      </w:r>
      <w:proofErr w:type="spellEnd"/>
      <w:r w:rsidR="007F469F">
        <w:t xml:space="preserve"> kiegészítését az Újvárosi Sírkertben igénybe vehető temetési helyekről (egyes sírhelyek és urnasírhelyek), a 2024. 09. 17-én kelt sírhelykiosztási terv részét képező műszaki leírás szerint.</w:t>
      </w:r>
    </w:p>
    <w:p w14:paraId="0EF88D8C" w14:textId="77777777" w:rsidR="00601876" w:rsidRDefault="00601876" w:rsidP="008F316A">
      <w:pPr>
        <w:tabs>
          <w:tab w:val="left" w:pos="6480"/>
        </w:tabs>
        <w:jc w:val="both"/>
      </w:pPr>
    </w:p>
    <w:p w14:paraId="56CAA1D2" w14:textId="2AA449A2" w:rsidR="008F316A" w:rsidRPr="009D7AEE" w:rsidRDefault="00815038" w:rsidP="008F316A">
      <w:pPr>
        <w:tabs>
          <w:tab w:val="left" w:pos="6480"/>
        </w:tabs>
        <w:jc w:val="both"/>
        <w:rPr>
          <w:color w:val="FF0000"/>
        </w:rPr>
      </w:pPr>
      <w:r>
        <w:t>Ö</w:t>
      </w:r>
      <w:r w:rsidR="00797C2F">
        <w:t xml:space="preserve">sszegezve </w:t>
      </w:r>
      <w:r>
        <w:t>a rendelettervezet díjmódosításról</w:t>
      </w:r>
      <w:r w:rsidR="002F51BB">
        <w:t>,</w:t>
      </w:r>
      <w:r>
        <w:t xml:space="preserve"> a köztemetésről szóló rendelet területi hatályának bővítéséről </w:t>
      </w:r>
      <w:r w:rsidR="007F469F">
        <w:t xml:space="preserve">és az ezzel kapcsolatos jogharmonizációról </w:t>
      </w:r>
      <w:r>
        <w:t>rendelkezik.</w:t>
      </w:r>
    </w:p>
    <w:p w14:paraId="25B06286" w14:textId="77777777" w:rsidR="008A1B58" w:rsidRPr="00BD6C2B" w:rsidRDefault="008A1B58" w:rsidP="008F316A">
      <w:pPr>
        <w:tabs>
          <w:tab w:val="left" w:pos="6480"/>
        </w:tabs>
        <w:jc w:val="both"/>
        <w:rPr>
          <w:sz w:val="12"/>
          <w:szCs w:val="12"/>
        </w:rPr>
      </w:pPr>
    </w:p>
    <w:p w14:paraId="1B94CEFF" w14:textId="380D766D" w:rsidR="005E1859" w:rsidRDefault="004D7091" w:rsidP="005E1859">
      <w:pPr>
        <w:tabs>
          <w:tab w:val="left" w:pos="6480"/>
        </w:tabs>
        <w:jc w:val="both"/>
      </w:pPr>
      <w:r w:rsidRPr="00AA6A47">
        <w:rPr>
          <w:bCs/>
        </w:rPr>
        <w:t>A</w:t>
      </w:r>
      <w:r w:rsidR="0064664D" w:rsidRPr="00AA6A47">
        <w:rPr>
          <w:bCs/>
        </w:rPr>
        <w:t xml:space="preserve"> fentiek miatt</w:t>
      </w:r>
      <w:r w:rsidRPr="00AA6A47">
        <w:rPr>
          <w:bCs/>
        </w:rPr>
        <w:t xml:space="preserve"> </w:t>
      </w:r>
      <w:r w:rsidR="008F316A" w:rsidRPr="00AA6A47">
        <w:rPr>
          <w:bCs/>
        </w:rPr>
        <w:t>a következő</w:t>
      </w:r>
      <w:r w:rsidR="0064664D" w:rsidRPr="00AA6A47">
        <w:t xml:space="preserve"> </w:t>
      </w:r>
      <w:r w:rsidR="00850E1F" w:rsidRPr="00AA6A47">
        <w:t xml:space="preserve">rendelettervezetet </w:t>
      </w:r>
      <w:r w:rsidR="0064664D" w:rsidRPr="00AA6A47">
        <w:t>terjesztem elő</w:t>
      </w:r>
      <w:r w:rsidR="005E1859" w:rsidRPr="00AA6A47">
        <w:t>. Kérem a T. Képviselő-testületet, szíveskedjen az előterjesztést megtárgyalni!</w:t>
      </w:r>
    </w:p>
    <w:p w14:paraId="051B2C15" w14:textId="77777777" w:rsidR="005D6974" w:rsidRDefault="005D6974" w:rsidP="005E1859">
      <w:pPr>
        <w:tabs>
          <w:tab w:val="left" w:pos="6480"/>
        </w:tabs>
        <w:jc w:val="both"/>
      </w:pPr>
    </w:p>
    <w:p w14:paraId="2FD9AC2B" w14:textId="77777777" w:rsidR="005D6974" w:rsidRPr="00F45F08" w:rsidRDefault="005D6974" w:rsidP="005D6974">
      <w:pPr>
        <w:jc w:val="both"/>
      </w:pPr>
      <w:r w:rsidRPr="00F45F08">
        <w:lastRenderedPageBreak/>
        <w:t xml:space="preserve">A jogalkotásról szóló 2010. évi CXXX. (a továbbiakban: </w:t>
      </w:r>
      <w:proofErr w:type="spellStart"/>
      <w:r w:rsidRPr="00F45F08">
        <w:t>Jat</w:t>
      </w:r>
      <w:proofErr w:type="spellEnd"/>
      <w:r w:rsidRPr="00F45F08">
        <w:t>.) 17. §-</w:t>
      </w:r>
      <w:proofErr w:type="spellStart"/>
      <w:r w:rsidRPr="00F45F08">
        <w:t>ában</w:t>
      </w:r>
      <w:proofErr w:type="spellEnd"/>
      <w:r w:rsidRPr="00F45F08">
        <w:t xml:space="preserve"> előírt </w:t>
      </w:r>
      <w:r w:rsidRPr="00F45F08">
        <w:rPr>
          <w:u w:val="single"/>
        </w:rPr>
        <w:t>előzetes hatásvizsgálat</w:t>
      </w:r>
      <w:r w:rsidRPr="00F45F08">
        <w:t xml:space="preserve"> értelmében:</w:t>
      </w:r>
    </w:p>
    <w:p w14:paraId="4CAEBEFE" w14:textId="77777777" w:rsidR="005D6974" w:rsidRPr="00F45F08" w:rsidRDefault="005D6974" w:rsidP="005D6974">
      <w:pPr>
        <w:jc w:val="both"/>
        <w:rPr>
          <w:sz w:val="12"/>
          <w:szCs w:val="12"/>
        </w:rPr>
      </w:pPr>
    </w:p>
    <w:p w14:paraId="66E1FA27" w14:textId="77777777" w:rsidR="005D6974" w:rsidRPr="00F45F08" w:rsidRDefault="005D6974" w:rsidP="005D6974">
      <w:pPr>
        <w:numPr>
          <w:ilvl w:val="0"/>
          <w:numId w:val="42"/>
        </w:numPr>
        <w:jc w:val="both"/>
      </w:pPr>
      <w:r w:rsidRPr="00F45F08">
        <w:t>A rendelet</w:t>
      </w:r>
    </w:p>
    <w:p w14:paraId="064688E2" w14:textId="77777777" w:rsidR="005D6974" w:rsidRPr="00F45F08" w:rsidRDefault="005D6974" w:rsidP="005D6974">
      <w:pPr>
        <w:numPr>
          <w:ilvl w:val="1"/>
          <w:numId w:val="42"/>
        </w:numPr>
        <w:jc w:val="both"/>
      </w:pPr>
      <w:r w:rsidRPr="00F45F08">
        <w:rPr>
          <w:u w:val="single"/>
        </w:rPr>
        <w:t>társadalmi hatása:</w:t>
      </w:r>
      <w:r w:rsidRPr="00F45F08">
        <w:t xml:space="preserve"> a temetkezés költségeinek növekedése következik be;</w:t>
      </w:r>
    </w:p>
    <w:p w14:paraId="5AFDE9FE" w14:textId="77777777" w:rsidR="005D6974" w:rsidRPr="00F45F08" w:rsidRDefault="005D6974" w:rsidP="005D6974">
      <w:pPr>
        <w:numPr>
          <w:ilvl w:val="1"/>
          <w:numId w:val="42"/>
        </w:numPr>
        <w:jc w:val="both"/>
      </w:pPr>
      <w:r w:rsidRPr="00F45F08">
        <w:rPr>
          <w:u w:val="single"/>
        </w:rPr>
        <w:t>gazdasági hatása</w:t>
      </w:r>
      <w:r w:rsidRPr="00F45F08">
        <w:t>: a temető üzemeltetőjének és fenntartójának az üzemeltetéssel és fenntartással kapcsolatos bevételeinek növekedése;</w:t>
      </w:r>
    </w:p>
    <w:p w14:paraId="5A068F56" w14:textId="77777777" w:rsidR="005D6974" w:rsidRPr="00F45F08" w:rsidRDefault="005D6974" w:rsidP="005D6974">
      <w:pPr>
        <w:numPr>
          <w:ilvl w:val="1"/>
          <w:numId w:val="42"/>
        </w:numPr>
        <w:jc w:val="both"/>
      </w:pPr>
      <w:r w:rsidRPr="00F45F08">
        <w:rPr>
          <w:u w:val="single"/>
        </w:rPr>
        <w:t>költségvetési hatása</w:t>
      </w:r>
      <w:r w:rsidRPr="00F45F08">
        <w:t xml:space="preserve">: nem értékelhető, a módosítás eredményeként a köztemetőre vonatkozó önkormányzati ráfordítás nem növekszik. </w:t>
      </w:r>
    </w:p>
    <w:p w14:paraId="48B5BCD2" w14:textId="77777777" w:rsidR="005D6974" w:rsidRPr="00F45F08" w:rsidRDefault="005D6974" w:rsidP="009F57C6">
      <w:pPr>
        <w:numPr>
          <w:ilvl w:val="0"/>
          <w:numId w:val="42"/>
        </w:numPr>
        <w:spacing w:before="120" w:after="120"/>
        <w:jc w:val="both"/>
      </w:pPr>
      <w:r w:rsidRPr="00F45F08">
        <w:rPr>
          <w:u w:val="single"/>
        </w:rPr>
        <w:t>Környezeti, egészségi következményei</w:t>
      </w:r>
      <w:r w:rsidRPr="00F45F08">
        <w:t xml:space="preserve"> nem </w:t>
      </w:r>
      <w:proofErr w:type="spellStart"/>
      <w:r w:rsidRPr="00F45F08">
        <w:t>értékelhetőek</w:t>
      </w:r>
      <w:proofErr w:type="spellEnd"/>
      <w:r w:rsidRPr="00F45F08">
        <w:t xml:space="preserve">. </w:t>
      </w:r>
    </w:p>
    <w:p w14:paraId="7F199150" w14:textId="77777777" w:rsidR="005D6974" w:rsidRPr="00F45F08" w:rsidRDefault="005D6974" w:rsidP="005D6974">
      <w:pPr>
        <w:numPr>
          <w:ilvl w:val="0"/>
          <w:numId w:val="42"/>
        </w:numPr>
        <w:jc w:val="both"/>
      </w:pPr>
      <w:r w:rsidRPr="00F45F08">
        <w:rPr>
          <w:u w:val="single"/>
        </w:rPr>
        <w:t xml:space="preserve">Adminisztratív </w:t>
      </w:r>
      <w:proofErr w:type="spellStart"/>
      <w:r w:rsidRPr="00F45F08">
        <w:rPr>
          <w:u w:val="single"/>
        </w:rPr>
        <w:t>terhek</w:t>
      </w:r>
      <w:proofErr w:type="spellEnd"/>
      <w:r w:rsidRPr="00F45F08">
        <w:rPr>
          <w:u w:val="single"/>
        </w:rPr>
        <w:t>:</w:t>
      </w:r>
      <w:r w:rsidRPr="00F45F08">
        <w:t xml:space="preserve"> adminisztratív teher nem jelentkezik.</w:t>
      </w:r>
    </w:p>
    <w:p w14:paraId="12E89FC7" w14:textId="77777777" w:rsidR="005D6974" w:rsidRPr="00F45F08" w:rsidRDefault="005D6974" w:rsidP="009F57C6">
      <w:pPr>
        <w:numPr>
          <w:ilvl w:val="0"/>
          <w:numId w:val="42"/>
        </w:numPr>
        <w:spacing w:before="120" w:after="120"/>
        <w:jc w:val="both"/>
      </w:pPr>
      <w:r w:rsidRPr="00F45F08">
        <w:t xml:space="preserve">A </w:t>
      </w:r>
      <w:r w:rsidRPr="00F45F08">
        <w:rPr>
          <w:u w:val="single"/>
        </w:rPr>
        <w:t>rendeletalkotás szükségességét</w:t>
      </w:r>
      <w:r w:rsidRPr="00F45F08">
        <w:t xml:space="preserve"> indokolja a kegyeleti közszolgáltatási szerződésben rögzített önkormányzati kötelezettségvállalás.</w:t>
      </w:r>
    </w:p>
    <w:p w14:paraId="0146568F" w14:textId="77777777" w:rsidR="005D6974" w:rsidRPr="00F45F08" w:rsidRDefault="005D6974" w:rsidP="005D6974">
      <w:pPr>
        <w:numPr>
          <w:ilvl w:val="0"/>
          <w:numId w:val="42"/>
        </w:numPr>
        <w:jc w:val="both"/>
      </w:pPr>
      <w:r w:rsidRPr="00F45F08">
        <w:t xml:space="preserve">A rendelet alkalmazásához szükséges </w:t>
      </w:r>
      <w:r w:rsidRPr="00F45F08">
        <w:rPr>
          <w:u w:val="single"/>
        </w:rPr>
        <w:t>személyi, szervezeti, tárgyi és pénzügyi feltételek</w:t>
      </w:r>
      <w:r w:rsidRPr="00F45F08">
        <w:t xml:space="preserve"> rendelkezésre állnak. </w:t>
      </w:r>
    </w:p>
    <w:p w14:paraId="55CAD94E" w14:textId="77777777" w:rsidR="009E6714" w:rsidRPr="00BD6C2B" w:rsidRDefault="009E6714" w:rsidP="009E6714">
      <w:pPr>
        <w:tabs>
          <w:tab w:val="left" w:pos="6480"/>
        </w:tabs>
        <w:jc w:val="both"/>
        <w:rPr>
          <w:sz w:val="12"/>
          <w:szCs w:val="12"/>
        </w:rPr>
      </w:pPr>
    </w:p>
    <w:p w14:paraId="61FF6A43" w14:textId="60D4F952" w:rsidR="009E6714" w:rsidRPr="00AA6A47" w:rsidRDefault="009E6714" w:rsidP="009E6714">
      <w:pPr>
        <w:tabs>
          <w:tab w:val="left" w:pos="6480"/>
        </w:tabs>
        <w:jc w:val="both"/>
      </w:pPr>
      <w:r w:rsidRPr="006D4048">
        <w:t>Az előterjesztést</w:t>
      </w:r>
      <w:r w:rsidRPr="006D4048">
        <w:rPr>
          <w:bCs/>
        </w:rPr>
        <w:t xml:space="preserve"> a</w:t>
      </w:r>
      <w:r w:rsidR="005D6974">
        <w:rPr>
          <w:bCs/>
        </w:rPr>
        <w:t xml:space="preserve"> </w:t>
      </w:r>
      <w:r w:rsidR="005D6974">
        <w:rPr>
          <w:b/>
        </w:rPr>
        <w:t>Jogi, Ügyrendi és Közbiztonsági Bizottság,</w:t>
      </w:r>
      <w:r w:rsidRPr="006D4048">
        <w:rPr>
          <w:bCs/>
        </w:rPr>
        <w:t xml:space="preserve"> </w:t>
      </w:r>
      <w:r w:rsidRPr="006D4048">
        <w:rPr>
          <w:b/>
        </w:rPr>
        <w:t>Pénzügyi Ellenőrző Bizottság</w:t>
      </w:r>
      <w:r w:rsidRPr="006D4048">
        <w:rPr>
          <w:bCs/>
        </w:rPr>
        <w:t xml:space="preserve">, a </w:t>
      </w:r>
      <w:r w:rsidRPr="006D4048">
        <w:rPr>
          <w:b/>
        </w:rPr>
        <w:t>Gazdasági Bizottság</w:t>
      </w:r>
      <w:r w:rsidR="00A32EDF" w:rsidRPr="006D4048">
        <w:rPr>
          <w:bCs/>
        </w:rPr>
        <w:t>,</w:t>
      </w:r>
      <w:r w:rsidR="001565D2">
        <w:rPr>
          <w:bCs/>
        </w:rPr>
        <w:t xml:space="preserve"> </w:t>
      </w:r>
      <w:r w:rsidR="00A32EDF" w:rsidRPr="006D4048">
        <w:rPr>
          <w:bCs/>
        </w:rPr>
        <w:t xml:space="preserve">valamint a </w:t>
      </w:r>
      <w:r w:rsidR="00A32EDF" w:rsidRPr="006D4048">
        <w:rPr>
          <w:b/>
        </w:rPr>
        <w:t>Tulajdonosi Bizottság</w:t>
      </w:r>
      <w:r w:rsidRPr="006D4048">
        <w:t xml:space="preserve"> tárgyalja meg, a </w:t>
      </w:r>
      <w:r w:rsidRPr="00AA6A47">
        <w:t>bizottságok véleménye – jegyzőkönyvi kivonat formájában – a Képviselő-testület ülésén, helyben osztott anyagként kerül ismertetésre.</w:t>
      </w:r>
    </w:p>
    <w:p w14:paraId="1E9C7FE2" w14:textId="77777777" w:rsidR="009E6714" w:rsidRPr="00BD6C2B" w:rsidRDefault="009E6714" w:rsidP="009E6714">
      <w:pPr>
        <w:widowControl w:val="0"/>
        <w:tabs>
          <w:tab w:val="left" w:pos="851"/>
        </w:tabs>
        <w:ind w:right="-1"/>
        <w:jc w:val="both"/>
        <w:rPr>
          <w:i/>
          <w:sz w:val="12"/>
          <w:szCs w:val="12"/>
        </w:rPr>
      </w:pPr>
    </w:p>
    <w:p w14:paraId="74E2B805" w14:textId="39180C7C" w:rsidR="009E6714" w:rsidRPr="00AA6A47" w:rsidRDefault="009E6714" w:rsidP="009F57C6">
      <w:pPr>
        <w:widowControl w:val="0"/>
        <w:tabs>
          <w:tab w:val="left" w:pos="851"/>
        </w:tabs>
        <w:spacing w:before="120"/>
        <w:ind w:right="-1"/>
        <w:jc w:val="both"/>
      </w:pPr>
      <w:r w:rsidRPr="00EC24FC">
        <w:t xml:space="preserve">A döntéshozatal </w:t>
      </w:r>
      <w:r w:rsidRPr="00EC24FC">
        <w:rPr>
          <w:i/>
        </w:rPr>
        <w:t>Magyarország helyi önkormányzatairól szóló 2011. évi CLXXXIX. törvény</w:t>
      </w:r>
      <w:r w:rsidRPr="00EC24FC">
        <w:t xml:space="preserve"> (Mötv.) 46. § (1) bekezdése alapján, a (2) bekezdésben foglaltakra figyelemmel </w:t>
      </w:r>
      <w:r w:rsidRPr="00EC24FC">
        <w:rPr>
          <w:b/>
        </w:rPr>
        <w:t>nyilvános</w:t>
      </w:r>
      <w:r w:rsidRPr="00EC24FC">
        <w:t xml:space="preserve"> ülés keretében, </w:t>
      </w:r>
      <w:r w:rsidR="00EC24FC" w:rsidRPr="00EC24FC">
        <w:t xml:space="preserve">az Mötv. 50. §-a alapján - figyelemmel a 42. § 1. pontjában foglalt rendelkezésekre - </w:t>
      </w:r>
      <w:r w:rsidR="00EC24FC" w:rsidRPr="00EC24FC">
        <w:rPr>
          <w:b/>
        </w:rPr>
        <w:t xml:space="preserve">minősített </w:t>
      </w:r>
      <w:r w:rsidR="00EC24FC" w:rsidRPr="00EC24FC">
        <w:t>szavazati arányt igényel.</w:t>
      </w:r>
    </w:p>
    <w:p w14:paraId="38BA9D7D" w14:textId="77777777" w:rsidR="009E6714" w:rsidRPr="00AA6A47" w:rsidRDefault="009E6714" w:rsidP="009E6714">
      <w:pPr>
        <w:widowControl w:val="0"/>
        <w:tabs>
          <w:tab w:val="left" w:pos="851"/>
        </w:tabs>
        <w:ind w:right="-1"/>
        <w:jc w:val="both"/>
        <w:rPr>
          <w:sz w:val="12"/>
          <w:szCs w:val="12"/>
        </w:rPr>
      </w:pPr>
    </w:p>
    <w:p w14:paraId="6A38A00C" w14:textId="7445E274" w:rsidR="009E6714" w:rsidRDefault="009E6714" w:rsidP="009E6714">
      <w:pPr>
        <w:widowControl w:val="0"/>
        <w:tabs>
          <w:tab w:val="left" w:pos="5580"/>
        </w:tabs>
        <w:jc w:val="both"/>
      </w:pPr>
      <w:r w:rsidRPr="00AA6A47">
        <w:t>Cegléd, 202</w:t>
      </w:r>
      <w:r w:rsidR="00D778A1" w:rsidRPr="00AA6A47">
        <w:t>5</w:t>
      </w:r>
      <w:r w:rsidRPr="00AA6A47">
        <w:t xml:space="preserve">. </w:t>
      </w:r>
      <w:r w:rsidR="0008210C">
        <w:t>március</w:t>
      </w:r>
      <w:r w:rsidRPr="00AA6A47">
        <w:t xml:space="preserve"> </w:t>
      </w:r>
      <w:r w:rsidR="0008210C">
        <w:t>31</w:t>
      </w:r>
      <w:r w:rsidRPr="00AA6A47">
        <w:t>.</w:t>
      </w:r>
    </w:p>
    <w:p w14:paraId="3C619045" w14:textId="28360408" w:rsidR="00806430" w:rsidRPr="00AA6A47" w:rsidRDefault="00A07583" w:rsidP="00A07583">
      <w:pPr>
        <w:widowControl w:val="0"/>
        <w:tabs>
          <w:tab w:val="center" w:pos="7371"/>
        </w:tabs>
        <w:ind w:right="-1"/>
      </w:pPr>
      <w:r>
        <w:t xml:space="preserve"> </w:t>
      </w:r>
      <w:r>
        <w:tab/>
      </w:r>
      <w:r w:rsidR="00806430" w:rsidRPr="00AA6A47">
        <w:t>Dr. Csáky András</w:t>
      </w:r>
    </w:p>
    <w:p w14:paraId="32A340DF" w14:textId="70F0B905" w:rsidR="009106BD" w:rsidRPr="00AA6A47" w:rsidRDefault="00A07583" w:rsidP="00A07583">
      <w:pPr>
        <w:widowControl w:val="0"/>
        <w:tabs>
          <w:tab w:val="center" w:pos="7371"/>
        </w:tabs>
        <w:ind w:right="-1"/>
      </w:pPr>
      <w:r>
        <w:t xml:space="preserve"> </w:t>
      </w:r>
      <w:r>
        <w:tab/>
      </w:r>
      <w:r w:rsidR="00806430" w:rsidRPr="00AA6A47">
        <w:t>polgármester</w:t>
      </w:r>
    </w:p>
    <w:p w14:paraId="7AEF9EA0" w14:textId="77777777" w:rsidR="00BE2861" w:rsidRPr="00F45F08" w:rsidRDefault="00BE2861" w:rsidP="00BE2861">
      <w:pPr>
        <w:jc w:val="center"/>
      </w:pPr>
      <w:r w:rsidRPr="00F45F08">
        <w:t>---------</w:t>
      </w:r>
    </w:p>
    <w:p w14:paraId="7769D32C" w14:textId="77777777" w:rsidR="008803F9" w:rsidRDefault="008803F9" w:rsidP="00BE2861">
      <w:pPr>
        <w:pStyle w:val="Szvegtrzs"/>
        <w:jc w:val="center"/>
        <w:rPr>
          <w:b/>
          <w:bCs/>
          <w:sz w:val="24"/>
          <w:szCs w:val="24"/>
        </w:rPr>
        <w:sectPr w:rsidR="008803F9" w:rsidSect="00BE2861">
          <w:footerReference w:type="default" r:id="rId9"/>
          <w:headerReference w:type="first" r:id="rId10"/>
          <w:footerReference w:type="first" r:id="rId11"/>
          <w:footnotePr>
            <w:numFmt w:val="lowerLetter"/>
          </w:footnotePr>
          <w:endnotePr>
            <w:numFmt w:val="decimal"/>
          </w:endnotePr>
          <w:pgSz w:w="11906" w:h="16838"/>
          <w:pgMar w:top="1417" w:right="1417" w:bottom="1417" w:left="1417" w:header="709" w:footer="709" w:gutter="0"/>
          <w:cols w:space="708"/>
          <w:titlePg/>
          <w:docGrid w:linePitch="360"/>
        </w:sectPr>
      </w:pPr>
    </w:p>
    <w:p w14:paraId="429E7D29" w14:textId="77777777" w:rsidR="00BE2861" w:rsidRPr="00F45F08" w:rsidRDefault="00BE2861" w:rsidP="00BE2861">
      <w:pPr>
        <w:pStyle w:val="Szvegtrzs"/>
        <w:jc w:val="center"/>
        <w:rPr>
          <w:b/>
          <w:bCs/>
          <w:sz w:val="24"/>
          <w:szCs w:val="24"/>
        </w:rPr>
      </w:pPr>
      <w:r w:rsidRPr="00F45F08">
        <w:rPr>
          <w:b/>
          <w:bCs/>
          <w:sz w:val="24"/>
          <w:szCs w:val="24"/>
        </w:rPr>
        <w:lastRenderedPageBreak/>
        <w:t>Cegléd Város Önkormányzata Képviselő-testületének</w:t>
      </w:r>
    </w:p>
    <w:p w14:paraId="55345A2C" w14:textId="645B1D68" w:rsidR="00BE2861" w:rsidRPr="00F45F08" w:rsidRDefault="00BE2861" w:rsidP="00BE2861">
      <w:pPr>
        <w:pStyle w:val="Szvegtrzs"/>
        <w:jc w:val="center"/>
        <w:rPr>
          <w:b/>
          <w:bCs/>
        </w:rPr>
      </w:pPr>
      <w:r w:rsidRPr="00F45F08">
        <w:rPr>
          <w:b/>
          <w:bCs/>
          <w:sz w:val="24"/>
          <w:szCs w:val="24"/>
        </w:rPr>
        <w:t>.../202</w:t>
      </w:r>
      <w:r w:rsidR="0008210C">
        <w:rPr>
          <w:b/>
          <w:bCs/>
          <w:sz w:val="24"/>
          <w:szCs w:val="24"/>
        </w:rPr>
        <w:t>5</w:t>
      </w:r>
      <w:r w:rsidRPr="00F45F08">
        <w:rPr>
          <w:b/>
          <w:bCs/>
          <w:sz w:val="24"/>
          <w:szCs w:val="24"/>
        </w:rPr>
        <w:t>. (I</w:t>
      </w:r>
      <w:r w:rsidR="0008210C">
        <w:rPr>
          <w:b/>
          <w:bCs/>
          <w:sz w:val="24"/>
          <w:szCs w:val="24"/>
        </w:rPr>
        <w:t>V</w:t>
      </w:r>
      <w:r w:rsidRPr="00F45F08">
        <w:rPr>
          <w:b/>
          <w:bCs/>
          <w:sz w:val="24"/>
          <w:szCs w:val="24"/>
        </w:rPr>
        <w:t>. ...) önkormányzati rendelete</w:t>
      </w:r>
    </w:p>
    <w:p w14:paraId="54742060" w14:textId="77777777" w:rsidR="00BE2861" w:rsidRPr="00F45F08" w:rsidRDefault="00BE2861" w:rsidP="00BE2861">
      <w:pPr>
        <w:pStyle w:val="Szvegtrzs"/>
        <w:spacing w:after="240"/>
        <w:jc w:val="center"/>
        <w:rPr>
          <w:b/>
          <w:bCs/>
        </w:rPr>
      </w:pPr>
      <w:r w:rsidRPr="00F45F08">
        <w:rPr>
          <w:b/>
          <w:bCs/>
          <w:sz w:val="24"/>
          <w:szCs w:val="24"/>
        </w:rPr>
        <w:t>a köztemetőről szóló 34/2010. (XII. 23.) önkormányzati rendelet módosításáról</w:t>
      </w:r>
    </w:p>
    <w:p w14:paraId="73BD8CBA" w14:textId="4DF714FD" w:rsidR="008803F9" w:rsidRPr="008803F9"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[1] E rendelet célja a köztemető díjainak a szolgáltatót terhelő bérköltséghez, hulladékgazdálkodási közszolgáltatási díjhoz és a fogyasztói árindexhez igazodó emelése mellett</w:t>
      </w:r>
      <w:r w:rsidR="00E86A75">
        <w:rPr>
          <w:rFonts w:eastAsia="Noto Sans CJK SC Regular" w:cs="FreeSans"/>
          <w:kern w:val="2"/>
          <w:lang w:eastAsia="zh-CN" w:bidi="hi-IN"/>
        </w:rPr>
        <w:t>,</w:t>
      </w:r>
      <w:r w:rsidRPr="008803F9">
        <w:rPr>
          <w:rFonts w:eastAsia="Noto Sans CJK SC Regular" w:cs="FreeSans"/>
          <w:kern w:val="2"/>
          <w:lang w:eastAsia="zh-CN" w:bidi="hi-IN"/>
        </w:rPr>
        <w:t xml:space="preserve"> fogalmi pontosítások elvégzése.</w:t>
      </w:r>
    </w:p>
    <w:p w14:paraId="49CCB2C8" w14:textId="77777777" w:rsidR="008803F9" w:rsidRPr="008803F9" w:rsidRDefault="008803F9" w:rsidP="008803F9">
      <w:pPr>
        <w:suppressAutoHyphens/>
        <w:spacing w:before="120"/>
        <w:jc w:val="both"/>
        <w:rPr>
          <w:rFonts w:eastAsia="Noto Sans CJK SC Regular" w:cs="FreeSans"/>
          <w:kern w:val="2"/>
          <w:lang w:eastAsia="zh-CN" w:bidi="hi-IN"/>
        </w:rPr>
      </w:pPr>
      <w:r w:rsidRPr="008803F9">
        <w:rPr>
          <w:rFonts w:eastAsia="Noto Sans CJK SC Regular" w:cs="FreeSans"/>
          <w:kern w:val="2"/>
          <w:lang w:eastAsia="zh-CN" w:bidi="hi-IN"/>
        </w:rPr>
        <w:t>[2] Cegléd Város Önkormányzatának Képviselő-testülete az 1. §, a 2. § és a 3. § tekintetében a temetőkről és a temetkezésről szóló 1999. évi XLIII. törvény 41. § (3) bekezdés a) pontjában, a 4. § tekintetében a temetőkről és a temetkezésről szóló 1999. évi XLIII. törvény 41. § (3) bekezdés e) pontjában kapott felhatalmazás alapján, a Magyarország helyi önkormányzatairól szóló 2011. évi CLXXXIX. törvény 13. § (1) bekezdés 2. pontjában meghatározott feladatkörében eljárva a következőket rendeli el:</w:t>
      </w:r>
    </w:p>
    <w:p w14:paraId="4CF37C32" w14:textId="77777777" w:rsidR="008803F9" w:rsidRPr="008803F9" w:rsidRDefault="008803F9" w:rsidP="008803F9">
      <w:pPr>
        <w:suppressAutoHyphens/>
        <w:spacing w:before="240"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1. §</w:t>
      </w:r>
    </w:p>
    <w:p w14:paraId="33F06654" w14:textId="77777777" w:rsidR="008803F9" w:rsidRPr="008803F9"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A köztemetőről szóló 34/2010. (XII. 23.) önkormányzati rendelet 1. §-a helyébe a következő rendelkezés lép:</w:t>
      </w:r>
    </w:p>
    <w:p w14:paraId="28926807" w14:textId="77777777" w:rsidR="008803F9" w:rsidRPr="008803F9" w:rsidRDefault="008803F9" w:rsidP="008803F9">
      <w:pPr>
        <w:suppressAutoHyphens/>
        <w:spacing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„1. §</w:t>
      </w:r>
    </w:p>
    <w:p w14:paraId="13ADA146" w14:textId="77777777" w:rsidR="008803F9" w:rsidRPr="008803F9" w:rsidRDefault="008803F9" w:rsidP="008803F9">
      <w:pPr>
        <w:suppressAutoHyphens/>
        <w:spacing w:after="240"/>
        <w:jc w:val="both"/>
        <w:rPr>
          <w:rFonts w:eastAsia="Noto Sans CJK SC Regular" w:cs="FreeSans"/>
          <w:kern w:val="2"/>
          <w:lang w:eastAsia="zh-CN" w:bidi="hi-IN"/>
        </w:rPr>
      </w:pPr>
      <w:r w:rsidRPr="008803F9">
        <w:rPr>
          <w:rFonts w:eastAsia="Noto Sans CJK SC Regular" w:cs="FreeSans"/>
          <w:kern w:val="2"/>
          <w:lang w:eastAsia="zh-CN" w:bidi="hi-IN"/>
        </w:rPr>
        <w:t>A rendelet hatálya kiterjed a Cegléd, Dinnyéshalom u. 1. (hrsz.: 5720) szám alatti köztemetőre (a továbbiakban: köztemető), a Cegléd Dinnyéshalom utca 13. (hrsz.: 5724/4) szám alatti Újvárosi Sírkertre (a továbbiakban: Újvárosi Sírkert; a köztemető és az Újvárosi Sírkert a továbbiakban együtt: temető) és a Cegléd, Dinnyéshalom u. 3. (hrsz.: 5721.) szám alatti ravatalozóra, amelyekben Cegléd Város Önkormányzata (a továbbiakban: önkormányzat) a köztemető fenntartására és üzemeltetésére vonatkozó kötelezettségét teljesíti.”</w:t>
      </w:r>
    </w:p>
    <w:p w14:paraId="0710ADE9" w14:textId="77777777" w:rsidR="008803F9" w:rsidRPr="008803F9" w:rsidRDefault="008803F9" w:rsidP="008803F9">
      <w:pPr>
        <w:suppressAutoHyphens/>
        <w:spacing w:before="240"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2. §</w:t>
      </w:r>
    </w:p>
    <w:p w14:paraId="25EC6EF4" w14:textId="77777777" w:rsidR="008803F9" w:rsidRPr="008803F9"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A köztemetőről szóló 34/2010. (XII. 23.) önkormányzati rendelet 2. § (1) bekezdése helyébe a következő rendelkezés lép:</w:t>
      </w:r>
    </w:p>
    <w:p w14:paraId="7A696007" w14:textId="77777777" w:rsidR="008803F9" w:rsidRPr="008803F9" w:rsidRDefault="008803F9" w:rsidP="008803F9">
      <w:pPr>
        <w:suppressAutoHyphens/>
        <w:spacing w:before="120"/>
        <w:jc w:val="both"/>
        <w:rPr>
          <w:rFonts w:eastAsia="Noto Sans CJK SC Regular" w:cs="FreeSans"/>
          <w:kern w:val="2"/>
          <w:lang w:eastAsia="zh-CN" w:bidi="hi-IN"/>
        </w:rPr>
      </w:pPr>
      <w:r w:rsidRPr="008803F9">
        <w:rPr>
          <w:rFonts w:eastAsia="Noto Sans CJK SC Regular" w:cs="FreeSans"/>
          <w:kern w:val="2"/>
          <w:lang w:eastAsia="zh-CN" w:bidi="hi-IN"/>
        </w:rPr>
        <w:t>„(1) Az önkormányzat a temető rendeltetésszerű használatához szükséges feltételeket az alábbiak szerint biztosítja:</w:t>
      </w:r>
    </w:p>
    <w:p w14:paraId="3795E122"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a)</w:t>
      </w:r>
      <w:r w:rsidRPr="008803F9">
        <w:rPr>
          <w:rFonts w:eastAsia="Noto Sans CJK SC Regular" w:cs="FreeSans"/>
          <w:kern w:val="2"/>
          <w:lang w:eastAsia="zh-CN" w:bidi="hi-IN"/>
        </w:rPr>
        <w:tab/>
        <w:t>sírhelytáblákat határoló utakat épít,</w:t>
      </w:r>
    </w:p>
    <w:p w14:paraId="0BEAA11C"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b)</w:t>
      </w:r>
      <w:r w:rsidRPr="008803F9">
        <w:rPr>
          <w:rFonts w:eastAsia="Noto Sans CJK SC Regular" w:cs="FreeSans"/>
          <w:kern w:val="2"/>
          <w:lang w:eastAsia="zh-CN" w:bidi="hi-IN"/>
        </w:rPr>
        <w:tab/>
        <w:t>parkosítást, fásítást végez,</w:t>
      </w:r>
    </w:p>
    <w:p w14:paraId="433354C9"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c)</w:t>
      </w:r>
      <w:r w:rsidRPr="008803F9">
        <w:rPr>
          <w:rFonts w:eastAsia="Noto Sans CJK SC Regular" w:cs="FreeSans"/>
          <w:kern w:val="2"/>
          <w:lang w:eastAsia="zh-CN" w:bidi="hi-IN"/>
        </w:rPr>
        <w:tab/>
        <w:t>ravatalozót működtet,</w:t>
      </w:r>
    </w:p>
    <w:p w14:paraId="234883E7"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d)</w:t>
      </w:r>
      <w:r w:rsidRPr="008803F9">
        <w:rPr>
          <w:rFonts w:eastAsia="Noto Sans CJK SC Regular" w:cs="FreeSans"/>
          <w:kern w:val="2"/>
          <w:lang w:eastAsia="zh-CN" w:bidi="hi-IN"/>
        </w:rPr>
        <w:tab/>
        <w:t>a halottak ideiglenes elhelyezésére szolgáló tárolót és hűtőt működtet,</w:t>
      </w:r>
    </w:p>
    <w:p w14:paraId="2FF90970"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e)</w:t>
      </w:r>
      <w:r w:rsidRPr="008803F9">
        <w:rPr>
          <w:rFonts w:eastAsia="Noto Sans CJK SC Regular" w:cs="FreeSans"/>
          <w:kern w:val="2"/>
          <w:lang w:eastAsia="zh-CN" w:bidi="hi-IN"/>
        </w:rPr>
        <w:tab/>
        <w:t>vízvételi lehetőségeket biztosít,</w:t>
      </w:r>
    </w:p>
    <w:p w14:paraId="7FEBE354"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f)</w:t>
      </w:r>
      <w:r w:rsidRPr="008803F9">
        <w:rPr>
          <w:rFonts w:eastAsia="Noto Sans CJK SC Regular" w:cs="FreeSans"/>
          <w:kern w:val="2"/>
          <w:lang w:eastAsia="zh-CN" w:bidi="hi-IN"/>
        </w:rPr>
        <w:tab/>
        <w:t>hulladéktárolókat,</w:t>
      </w:r>
    </w:p>
    <w:p w14:paraId="177CFEF6"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g)</w:t>
      </w:r>
      <w:r w:rsidRPr="008803F9">
        <w:rPr>
          <w:rFonts w:eastAsia="Noto Sans CJK SC Regular" w:cs="FreeSans"/>
          <w:kern w:val="2"/>
          <w:lang w:eastAsia="zh-CN" w:bidi="hi-IN"/>
        </w:rPr>
        <w:tab/>
        <w:t>illemhelyet működtet,</w:t>
      </w:r>
    </w:p>
    <w:p w14:paraId="314DD725" w14:textId="77777777" w:rsidR="008803F9" w:rsidRPr="008803F9" w:rsidRDefault="008803F9" w:rsidP="008803F9">
      <w:pPr>
        <w:suppressAutoHyphens/>
        <w:spacing w:after="240"/>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h)</w:t>
      </w:r>
      <w:r w:rsidRPr="008803F9">
        <w:rPr>
          <w:rFonts w:eastAsia="Noto Sans CJK SC Regular" w:cs="FreeSans"/>
          <w:kern w:val="2"/>
          <w:lang w:eastAsia="zh-CN" w:bidi="hi-IN"/>
        </w:rPr>
        <w:tab/>
        <w:t>a temetőt kerítéssel határolja.”</w:t>
      </w:r>
    </w:p>
    <w:p w14:paraId="12436DA0" w14:textId="77777777" w:rsidR="008803F9" w:rsidRPr="008803F9" w:rsidRDefault="008803F9" w:rsidP="008803F9">
      <w:pPr>
        <w:suppressAutoHyphens/>
        <w:spacing w:before="120"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3. §</w:t>
      </w:r>
    </w:p>
    <w:p w14:paraId="3FD15C08" w14:textId="77777777" w:rsidR="008803F9" w:rsidRPr="008803F9"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(1) A köztemetőről szóló 34/2010. (XII. 23.) önkormányzati rendelet 5. § (1) bekezdése helyébe a következő rendelkezés lép:</w:t>
      </w:r>
    </w:p>
    <w:p w14:paraId="5DC46EA1" w14:textId="77777777" w:rsidR="008803F9" w:rsidRPr="008803F9" w:rsidRDefault="008803F9" w:rsidP="008803F9">
      <w:pPr>
        <w:suppressAutoHyphens/>
        <w:spacing w:before="120"/>
        <w:jc w:val="both"/>
        <w:rPr>
          <w:rFonts w:eastAsia="Noto Sans CJK SC Regular" w:cs="FreeSans"/>
          <w:kern w:val="2"/>
          <w:lang w:eastAsia="zh-CN" w:bidi="hi-IN"/>
        </w:rPr>
      </w:pPr>
      <w:r w:rsidRPr="008803F9">
        <w:rPr>
          <w:rFonts w:eastAsia="Noto Sans CJK SC Regular" w:cs="FreeSans"/>
          <w:kern w:val="2"/>
          <w:lang w:eastAsia="zh-CN" w:bidi="hi-IN"/>
        </w:rPr>
        <w:t xml:space="preserve">„(1) A </w:t>
      </w:r>
      <w:r w:rsidRPr="008803F9">
        <w:rPr>
          <w:rFonts w:eastAsia="Noto Sans CJK SC Regular" w:cs="FreeSans"/>
          <w:b/>
          <w:bCs/>
          <w:kern w:val="2"/>
          <w:lang w:eastAsia="zh-CN" w:bidi="hi-IN"/>
        </w:rPr>
        <w:t xml:space="preserve">köztemetőben </w:t>
      </w:r>
      <w:r w:rsidRPr="008803F9">
        <w:rPr>
          <w:rFonts w:eastAsia="Noto Sans CJK SC Regular" w:cs="FreeSans"/>
          <w:kern w:val="2"/>
          <w:lang w:eastAsia="zh-CN" w:bidi="hi-IN"/>
        </w:rPr>
        <w:t>az alábbi temetési helyek szolgálnak temetkezésre:</w:t>
      </w:r>
    </w:p>
    <w:p w14:paraId="53D4FA84"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a)</w:t>
      </w:r>
      <w:r w:rsidRPr="008803F9">
        <w:rPr>
          <w:rFonts w:eastAsia="Noto Sans CJK SC Regular" w:cs="FreeSans"/>
          <w:kern w:val="2"/>
          <w:lang w:eastAsia="zh-CN" w:bidi="hi-IN"/>
        </w:rPr>
        <w:tab/>
        <w:t>egyes sírhelyek,</w:t>
      </w:r>
    </w:p>
    <w:p w14:paraId="2C9B869A"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b)</w:t>
      </w:r>
      <w:r w:rsidRPr="008803F9">
        <w:rPr>
          <w:rFonts w:eastAsia="Noto Sans CJK SC Regular" w:cs="FreeSans"/>
          <w:kern w:val="2"/>
          <w:lang w:eastAsia="zh-CN" w:bidi="hi-IN"/>
        </w:rPr>
        <w:tab/>
        <w:t>kettős sírhelyek,</w:t>
      </w:r>
    </w:p>
    <w:p w14:paraId="658783F5"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c)</w:t>
      </w:r>
      <w:r w:rsidRPr="008803F9">
        <w:rPr>
          <w:rFonts w:eastAsia="Noto Sans CJK SC Regular" w:cs="FreeSans"/>
          <w:kern w:val="2"/>
          <w:lang w:eastAsia="zh-CN" w:bidi="hi-IN"/>
        </w:rPr>
        <w:tab/>
        <w:t>sírboltok,</w:t>
      </w:r>
    </w:p>
    <w:p w14:paraId="1ADE28D2"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d)</w:t>
      </w:r>
      <w:r w:rsidRPr="008803F9">
        <w:rPr>
          <w:rFonts w:eastAsia="Noto Sans CJK SC Regular" w:cs="FreeSans"/>
          <w:kern w:val="2"/>
          <w:lang w:eastAsia="zh-CN" w:bidi="hi-IN"/>
        </w:rPr>
        <w:tab/>
        <w:t>díszsírhelyek,</w:t>
      </w:r>
    </w:p>
    <w:p w14:paraId="57D0B975"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e)</w:t>
      </w:r>
      <w:r w:rsidRPr="008803F9">
        <w:rPr>
          <w:rFonts w:eastAsia="Noto Sans CJK SC Regular" w:cs="FreeSans"/>
          <w:kern w:val="2"/>
          <w:lang w:eastAsia="zh-CN" w:bidi="hi-IN"/>
        </w:rPr>
        <w:tab/>
        <w:t>urnafülkék,</w:t>
      </w:r>
    </w:p>
    <w:p w14:paraId="7D67AE0B"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f)</w:t>
      </w:r>
      <w:r w:rsidRPr="008803F9">
        <w:rPr>
          <w:rFonts w:eastAsia="Noto Sans CJK SC Regular" w:cs="FreeSans"/>
          <w:kern w:val="2"/>
          <w:lang w:eastAsia="zh-CN" w:bidi="hi-IN"/>
        </w:rPr>
        <w:tab/>
        <w:t>urnasírhelyek,</w:t>
      </w:r>
    </w:p>
    <w:p w14:paraId="0D8CD575" w14:textId="77777777" w:rsidR="008803F9" w:rsidRPr="008803F9" w:rsidRDefault="008803F9" w:rsidP="008803F9">
      <w:pPr>
        <w:suppressAutoHyphens/>
        <w:spacing w:after="240"/>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lastRenderedPageBreak/>
        <w:t>g)</w:t>
      </w:r>
      <w:r w:rsidRPr="008803F9">
        <w:rPr>
          <w:rFonts w:eastAsia="Noto Sans CJK SC Regular" w:cs="FreeSans"/>
          <w:kern w:val="2"/>
          <w:lang w:eastAsia="zh-CN" w:bidi="hi-IN"/>
        </w:rPr>
        <w:tab/>
        <w:t>urnasírboltok.”</w:t>
      </w:r>
    </w:p>
    <w:p w14:paraId="6EE5ADE9" w14:textId="77777777" w:rsidR="008803F9" w:rsidRPr="008803F9" w:rsidRDefault="008803F9" w:rsidP="008803F9">
      <w:pPr>
        <w:suppressAutoHyphens/>
        <w:spacing w:before="240"/>
        <w:jc w:val="both"/>
        <w:rPr>
          <w:rFonts w:eastAsia="Noto Sans CJK SC Regular" w:cs="FreeSans"/>
          <w:kern w:val="2"/>
          <w:lang w:eastAsia="zh-CN" w:bidi="hi-IN"/>
        </w:rPr>
      </w:pPr>
      <w:r w:rsidRPr="008803F9">
        <w:rPr>
          <w:rFonts w:eastAsia="Noto Sans CJK SC Regular" w:cs="FreeSans"/>
          <w:kern w:val="2"/>
          <w:lang w:eastAsia="zh-CN" w:bidi="hi-IN"/>
        </w:rPr>
        <w:t xml:space="preserve">(2) A köztemetőről szóló 34/2010. (XII. 23.) önkormányzati rendelet 5. §-a </w:t>
      </w:r>
      <w:proofErr w:type="spellStart"/>
      <w:r w:rsidRPr="008803F9">
        <w:rPr>
          <w:rFonts w:eastAsia="Noto Sans CJK SC Regular" w:cs="FreeSans"/>
          <w:kern w:val="2"/>
          <w:lang w:eastAsia="zh-CN" w:bidi="hi-IN"/>
        </w:rPr>
        <w:t>a</w:t>
      </w:r>
      <w:proofErr w:type="spellEnd"/>
      <w:r w:rsidRPr="008803F9">
        <w:rPr>
          <w:rFonts w:eastAsia="Noto Sans CJK SC Regular" w:cs="FreeSans"/>
          <w:kern w:val="2"/>
          <w:lang w:eastAsia="zh-CN" w:bidi="hi-IN"/>
        </w:rPr>
        <w:t xml:space="preserve"> következő (1a) bekezdéssel egészül ki:</w:t>
      </w:r>
    </w:p>
    <w:p w14:paraId="7C4DBDA0" w14:textId="77777777" w:rsidR="008803F9" w:rsidRPr="008803F9" w:rsidRDefault="008803F9" w:rsidP="008803F9">
      <w:pPr>
        <w:suppressAutoHyphens/>
        <w:spacing w:before="240"/>
        <w:jc w:val="both"/>
        <w:rPr>
          <w:rFonts w:eastAsia="Noto Sans CJK SC Regular" w:cs="FreeSans"/>
          <w:kern w:val="2"/>
          <w:lang w:eastAsia="zh-CN" w:bidi="hi-IN"/>
        </w:rPr>
      </w:pPr>
      <w:r w:rsidRPr="008803F9">
        <w:rPr>
          <w:rFonts w:eastAsia="Noto Sans CJK SC Regular" w:cs="FreeSans"/>
          <w:kern w:val="2"/>
          <w:lang w:eastAsia="zh-CN" w:bidi="hi-IN"/>
        </w:rPr>
        <w:t>„(1a) Az Újvárosi Sírkertben az alábbi temetései helyek szolgálnak temetkezésre:</w:t>
      </w:r>
    </w:p>
    <w:p w14:paraId="4D70983D" w14:textId="77777777" w:rsidR="008803F9" w:rsidRPr="008803F9" w:rsidRDefault="008803F9" w:rsidP="008803F9">
      <w:pPr>
        <w:suppressAutoHyphens/>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a)</w:t>
      </w:r>
      <w:r w:rsidRPr="008803F9">
        <w:rPr>
          <w:rFonts w:eastAsia="Noto Sans CJK SC Regular" w:cs="FreeSans"/>
          <w:kern w:val="2"/>
          <w:lang w:eastAsia="zh-CN" w:bidi="hi-IN"/>
        </w:rPr>
        <w:tab/>
        <w:t>egyes sírhelyek,</w:t>
      </w:r>
    </w:p>
    <w:p w14:paraId="738D3266" w14:textId="77777777" w:rsidR="008803F9" w:rsidRPr="008803F9" w:rsidRDefault="008803F9" w:rsidP="008803F9">
      <w:pPr>
        <w:suppressAutoHyphens/>
        <w:spacing w:after="240"/>
        <w:ind w:left="580" w:hanging="560"/>
        <w:jc w:val="both"/>
        <w:rPr>
          <w:rFonts w:eastAsia="Noto Sans CJK SC Regular" w:cs="FreeSans"/>
          <w:kern w:val="2"/>
          <w:lang w:eastAsia="zh-CN" w:bidi="hi-IN"/>
        </w:rPr>
      </w:pPr>
      <w:r w:rsidRPr="008803F9">
        <w:rPr>
          <w:rFonts w:eastAsia="Noto Sans CJK SC Regular" w:cs="FreeSans"/>
          <w:i/>
          <w:iCs/>
          <w:kern w:val="2"/>
          <w:lang w:eastAsia="zh-CN" w:bidi="hi-IN"/>
        </w:rPr>
        <w:t>b)</w:t>
      </w:r>
      <w:r w:rsidRPr="008803F9">
        <w:rPr>
          <w:rFonts w:eastAsia="Noto Sans CJK SC Regular" w:cs="FreeSans"/>
          <w:kern w:val="2"/>
          <w:lang w:eastAsia="zh-CN" w:bidi="hi-IN"/>
        </w:rPr>
        <w:tab/>
        <w:t>urnasírhelyek”</w:t>
      </w:r>
    </w:p>
    <w:p w14:paraId="0AD375E2" w14:textId="77777777" w:rsidR="008803F9" w:rsidRPr="008803F9" w:rsidRDefault="008803F9" w:rsidP="00E86A75">
      <w:pPr>
        <w:suppressAutoHyphens/>
        <w:spacing w:before="240"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4. §</w:t>
      </w:r>
    </w:p>
    <w:p w14:paraId="6D5E1845" w14:textId="77777777" w:rsidR="008803F9" w:rsidRPr="008803F9"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A köztemetőről szóló 34/2010. (XII. 23.) önkormányzati rendelet 1. melléklete helyébe az 1. melléklet lép.</w:t>
      </w:r>
    </w:p>
    <w:p w14:paraId="4DD5FF9C" w14:textId="77777777" w:rsidR="008803F9" w:rsidRPr="008803F9" w:rsidRDefault="008803F9" w:rsidP="00E86A75">
      <w:pPr>
        <w:suppressAutoHyphens/>
        <w:spacing w:before="240" w:after="120"/>
        <w:jc w:val="center"/>
        <w:rPr>
          <w:rFonts w:eastAsia="Noto Sans CJK SC Regular" w:cs="FreeSans"/>
          <w:b/>
          <w:bCs/>
          <w:kern w:val="2"/>
          <w:lang w:eastAsia="zh-CN" w:bidi="hi-IN"/>
        </w:rPr>
      </w:pPr>
      <w:r w:rsidRPr="008803F9">
        <w:rPr>
          <w:rFonts w:eastAsia="Noto Sans CJK SC Regular" w:cs="FreeSans"/>
          <w:b/>
          <w:bCs/>
          <w:kern w:val="2"/>
          <w:lang w:eastAsia="zh-CN" w:bidi="hi-IN"/>
        </w:rPr>
        <w:t>5. §</w:t>
      </w:r>
    </w:p>
    <w:p w14:paraId="4B155FEF" w14:textId="77777777" w:rsidR="00E86A75" w:rsidRDefault="008803F9" w:rsidP="008803F9">
      <w:pPr>
        <w:suppressAutoHyphens/>
        <w:jc w:val="both"/>
        <w:rPr>
          <w:rFonts w:eastAsia="Noto Sans CJK SC Regular" w:cs="FreeSans"/>
          <w:kern w:val="2"/>
          <w:lang w:eastAsia="zh-CN" w:bidi="hi-IN"/>
        </w:rPr>
      </w:pPr>
      <w:r w:rsidRPr="008803F9">
        <w:rPr>
          <w:rFonts w:eastAsia="Noto Sans CJK SC Regular" w:cs="FreeSans"/>
          <w:kern w:val="2"/>
          <w:lang w:eastAsia="zh-CN" w:bidi="hi-IN"/>
        </w:rPr>
        <w:t>Ez a rendelet 2025. május 1-jén lép hatályba.</w:t>
      </w:r>
    </w:p>
    <w:p w14:paraId="25BBD6EB" w14:textId="53C0A47C" w:rsidR="008803F9" w:rsidRPr="008803F9" w:rsidRDefault="008803F9" w:rsidP="008803F9">
      <w:pPr>
        <w:suppressAutoHyphens/>
        <w:jc w:val="both"/>
        <w:rPr>
          <w:rFonts w:eastAsia="Noto Sans CJK SC Regular" w:cs="FreeSans"/>
          <w:kern w:val="2"/>
          <w:lang w:eastAsia="zh-CN" w:bidi="hi-IN"/>
        </w:rPr>
      </w:pPr>
    </w:p>
    <w:p w14:paraId="62B7E2A5" w14:textId="77777777" w:rsidR="00BE2861" w:rsidRPr="00F45F08" w:rsidRDefault="00BE2861" w:rsidP="00E86A75">
      <w:pPr>
        <w:tabs>
          <w:tab w:val="center" w:pos="1418"/>
          <w:tab w:val="center" w:pos="7371"/>
        </w:tabs>
        <w:jc w:val="both"/>
      </w:pPr>
      <w:r w:rsidRPr="00F45F08">
        <w:rPr>
          <w:color w:val="000000"/>
          <w:sz w:val="20"/>
          <w:szCs w:val="20"/>
        </w:rPr>
        <w:tab/>
      </w:r>
      <w:r w:rsidRPr="00F45F08">
        <w:t>Dr. Diósgyőri Gitta s. k.</w:t>
      </w:r>
      <w:r w:rsidRPr="00F45F08">
        <w:tab/>
        <w:t>Dr. Csáky András s. k.</w:t>
      </w:r>
    </w:p>
    <w:p w14:paraId="437EC768" w14:textId="77777777" w:rsidR="00BE2861" w:rsidRPr="00F45F08" w:rsidRDefault="00BE2861" w:rsidP="00E86A75">
      <w:pPr>
        <w:tabs>
          <w:tab w:val="center" w:pos="1418"/>
          <w:tab w:val="center" w:pos="7371"/>
        </w:tabs>
        <w:jc w:val="both"/>
      </w:pPr>
      <w:r w:rsidRPr="00F45F08">
        <w:t xml:space="preserve"> </w:t>
      </w:r>
      <w:r w:rsidRPr="00F45F08">
        <w:tab/>
        <w:t>címzetes főjegyző</w:t>
      </w:r>
      <w:r w:rsidRPr="00F45F08">
        <w:tab/>
        <w:t>polgármester</w:t>
      </w:r>
    </w:p>
    <w:p w14:paraId="71B4B719" w14:textId="77777777" w:rsidR="00BE2861" w:rsidRPr="00F45F08" w:rsidRDefault="00BE2861" w:rsidP="00BE2861">
      <w:pPr>
        <w:tabs>
          <w:tab w:val="left" w:pos="7920"/>
        </w:tabs>
        <w:spacing w:before="120" w:after="120"/>
        <w:jc w:val="center"/>
      </w:pPr>
      <w:r w:rsidRPr="00F45F08">
        <w:t>------------</w:t>
      </w:r>
    </w:p>
    <w:p w14:paraId="233605EE" w14:textId="2C4F56DD" w:rsidR="00BE2861" w:rsidRPr="00F45F08" w:rsidRDefault="00BE2861" w:rsidP="00BE2861">
      <w:pPr>
        <w:pStyle w:val="llb"/>
        <w:widowControl w:val="0"/>
        <w:tabs>
          <w:tab w:val="clear" w:pos="4536"/>
          <w:tab w:val="clear" w:pos="9072"/>
          <w:tab w:val="center" w:pos="3402"/>
        </w:tabs>
        <w:jc w:val="center"/>
        <w:rPr>
          <w:bCs/>
          <w:sz w:val="23"/>
          <w:szCs w:val="23"/>
        </w:rPr>
      </w:pPr>
      <w:r w:rsidRPr="00F45F08">
        <w:rPr>
          <w:i/>
        </w:rPr>
        <w:t>1. melléklet a …/202</w:t>
      </w:r>
      <w:r w:rsidR="0008210C">
        <w:rPr>
          <w:i/>
        </w:rPr>
        <w:t>5</w:t>
      </w:r>
      <w:r w:rsidRPr="00F45F08">
        <w:rPr>
          <w:i/>
        </w:rPr>
        <w:t>. (I</w:t>
      </w:r>
      <w:r w:rsidR="0008210C">
        <w:rPr>
          <w:i/>
        </w:rPr>
        <w:t>V</w:t>
      </w:r>
      <w:r w:rsidRPr="00F45F08">
        <w:rPr>
          <w:i/>
        </w:rPr>
        <w:t>. ...) önkormányzati rendelethez</w:t>
      </w:r>
    </w:p>
    <w:p w14:paraId="6A8E3F0B" w14:textId="77777777" w:rsidR="00BE2861" w:rsidRPr="00F45F08" w:rsidRDefault="00BE2861" w:rsidP="00BE2861">
      <w:pPr>
        <w:pStyle w:val="llb"/>
        <w:widowControl w:val="0"/>
        <w:tabs>
          <w:tab w:val="clear" w:pos="4536"/>
          <w:tab w:val="clear" w:pos="9072"/>
          <w:tab w:val="center" w:pos="3402"/>
        </w:tabs>
        <w:rPr>
          <w:bCs/>
          <w:sz w:val="23"/>
          <w:szCs w:val="23"/>
        </w:rPr>
      </w:pPr>
    </w:p>
    <w:p w14:paraId="6E15830D" w14:textId="77777777" w:rsidR="00BE2861" w:rsidRPr="00F45F08" w:rsidRDefault="00BE2861" w:rsidP="00BE2861">
      <w:pPr>
        <w:widowControl w:val="0"/>
        <w:jc w:val="center"/>
        <w:rPr>
          <w:i/>
        </w:rPr>
      </w:pPr>
      <w:r w:rsidRPr="00F45F08">
        <w:rPr>
          <w:i/>
        </w:rPr>
        <w:t>„1. melléklet a 34/2010. (XII. 23.) önkormányzati rendelethez</w:t>
      </w:r>
    </w:p>
    <w:p w14:paraId="4A5185CE" w14:textId="77777777" w:rsidR="00BE2861" w:rsidRPr="00F45F08" w:rsidRDefault="00BE2861" w:rsidP="00BE2861">
      <w:pPr>
        <w:widowControl w:val="0"/>
        <w:jc w:val="center"/>
      </w:pPr>
    </w:p>
    <w:p w14:paraId="13D24706" w14:textId="77777777" w:rsidR="0008210C" w:rsidRDefault="0008210C" w:rsidP="0008210C">
      <w:pPr>
        <w:widowControl w:val="0"/>
        <w:jc w:val="center"/>
        <w:rPr>
          <w:b/>
          <w:caps/>
        </w:rPr>
      </w:pPr>
      <w:r>
        <w:rPr>
          <w:b/>
          <w:caps/>
        </w:rPr>
        <w:t>„A köztemető díjai</w:t>
      </w:r>
    </w:p>
    <w:p w14:paraId="3F566468" w14:textId="06ED1513" w:rsidR="0008210C" w:rsidRPr="00F45F08" w:rsidRDefault="0008210C" w:rsidP="00E86A75">
      <w:pPr>
        <w:widowControl w:val="0"/>
        <w:jc w:val="both"/>
        <w:rPr>
          <w:sz w:val="22"/>
          <w:szCs w:val="22"/>
        </w:rPr>
      </w:pPr>
      <w:r w:rsidRPr="00E86A75">
        <w:rPr>
          <w:b/>
          <w:sz w:val="22"/>
          <w:szCs w:val="22"/>
        </w:rPr>
        <w:t>1.</w:t>
      </w:r>
      <w:r w:rsidRPr="00F45F08">
        <w:rPr>
          <w:sz w:val="22"/>
          <w:szCs w:val="22"/>
        </w:rPr>
        <w:t xml:space="preserve"> Temetési helyek megváltási díjai:</w:t>
      </w:r>
    </w:p>
    <w:p w14:paraId="7056B1A3" w14:textId="372E512E" w:rsidR="0008210C" w:rsidRPr="006636EF" w:rsidRDefault="0008210C" w:rsidP="00E86A75">
      <w:pPr>
        <w:widowControl w:val="0"/>
        <w:tabs>
          <w:tab w:val="left" w:pos="426"/>
          <w:tab w:val="left" w:pos="1843"/>
          <w:tab w:val="right" w:pos="7371"/>
        </w:tabs>
        <w:ind w:left="284"/>
        <w:jc w:val="both"/>
        <w:rPr>
          <w:sz w:val="22"/>
          <w:szCs w:val="22"/>
        </w:rPr>
      </w:pPr>
      <w:r w:rsidRPr="00F45F08">
        <w:rPr>
          <w:sz w:val="22"/>
          <w:szCs w:val="22"/>
        </w:rPr>
        <w:tab/>
        <w:t>1.1. egyes sírhely:</w:t>
      </w:r>
      <w:r w:rsidRPr="00F45F08">
        <w:rPr>
          <w:sz w:val="22"/>
          <w:szCs w:val="22"/>
        </w:rPr>
        <w:tab/>
        <w:t>4</w:t>
      </w:r>
      <w:r>
        <w:rPr>
          <w:sz w:val="22"/>
          <w:szCs w:val="22"/>
        </w:rPr>
        <w:t>6</w:t>
      </w:r>
      <w:r w:rsidRPr="00F45F08">
        <w:rPr>
          <w:sz w:val="22"/>
          <w:szCs w:val="22"/>
        </w:rPr>
        <w:t>.3</w:t>
      </w:r>
      <w:r>
        <w:rPr>
          <w:sz w:val="22"/>
          <w:szCs w:val="22"/>
        </w:rPr>
        <w:t>47</w:t>
      </w:r>
      <w:r w:rsidR="00E86A75">
        <w:rPr>
          <w:sz w:val="22"/>
          <w:szCs w:val="22"/>
        </w:rPr>
        <w:t>,- Ft</w:t>
      </w:r>
    </w:p>
    <w:p w14:paraId="48E99B79" w14:textId="05EE90E7" w:rsidR="0008210C" w:rsidRPr="006636EF" w:rsidRDefault="0008210C" w:rsidP="00E86A75">
      <w:pPr>
        <w:widowControl w:val="0"/>
        <w:tabs>
          <w:tab w:val="left" w:pos="426"/>
          <w:tab w:val="left" w:pos="1843"/>
          <w:tab w:val="right" w:pos="7371"/>
        </w:tabs>
        <w:ind w:left="284"/>
        <w:jc w:val="both"/>
        <w:rPr>
          <w:sz w:val="22"/>
          <w:szCs w:val="22"/>
        </w:rPr>
      </w:pPr>
      <w:r w:rsidRPr="006636EF">
        <w:rPr>
          <w:sz w:val="22"/>
          <w:szCs w:val="22"/>
        </w:rPr>
        <w:tab/>
        <w:t>1.2. kettős sírhely:</w:t>
      </w:r>
      <w:r w:rsidRPr="006636EF">
        <w:rPr>
          <w:sz w:val="22"/>
          <w:szCs w:val="22"/>
        </w:rPr>
        <w:tab/>
        <w:t>6</w:t>
      </w:r>
      <w:r>
        <w:rPr>
          <w:sz w:val="22"/>
          <w:szCs w:val="22"/>
        </w:rPr>
        <w:t>9</w:t>
      </w:r>
      <w:r w:rsidRPr="006636EF">
        <w:rPr>
          <w:sz w:val="22"/>
          <w:szCs w:val="22"/>
        </w:rPr>
        <w:t>.</w:t>
      </w:r>
      <w:r>
        <w:rPr>
          <w:sz w:val="22"/>
          <w:szCs w:val="22"/>
        </w:rPr>
        <w:t>51</w:t>
      </w:r>
      <w:r w:rsidRPr="006636EF">
        <w:rPr>
          <w:sz w:val="22"/>
          <w:szCs w:val="22"/>
        </w:rPr>
        <w:t>8,- Ft</w:t>
      </w:r>
    </w:p>
    <w:p w14:paraId="44FE421B" w14:textId="14C93478" w:rsidR="0008210C" w:rsidRPr="006636EF" w:rsidRDefault="0008210C" w:rsidP="00E86A75">
      <w:pPr>
        <w:widowControl w:val="0"/>
        <w:tabs>
          <w:tab w:val="left" w:pos="426"/>
          <w:tab w:val="right" w:pos="7655"/>
        </w:tabs>
        <w:ind w:left="284"/>
        <w:jc w:val="both"/>
        <w:rPr>
          <w:sz w:val="22"/>
          <w:szCs w:val="22"/>
        </w:rPr>
      </w:pPr>
      <w:r w:rsidRPr="006636EF">
        <w:rPr>
          <w:sz w:val="22"/>
          <w:szCs w:val="22"/>
        </w:rPr>
        <w:tab/>
        <w:t>1.3. sírbolt:</w:t>
      </w:r>
      <w:r w:rsidRPr="006636EF">
        <w:rPr>
          <w:sz w:val="22"/>
          <w:szCs w:val="22"/>
        </w:rPr>
        <w:tab/>
        <w:t>2</w:t>
      </w:r>
      <w:r>
        <w:rPr>
          <w:sz w:val="22"/>
          <w:szCs w:val="22"/>
        </w:rPr>
        <w:t>5</w:t>
      </w:r>
      <w:r w:rsidRPr="006636EF">
        <w:rPr>
          <w:sz w:val="22"/>
          <w:szCs w:val="22"/>
        </w:rPr>
        <w:t>.</w:t>
      </w:r>
      <w:r>
        <w:rPr>
          <w:sz w:val="22"/>
          <w:szCs w:val="22"/>
        </w:rPr>
        <w:t>104</w:t>
      </w:r>
      <w:r w:rsidRPr="006636EF">
        <w:rPr>
          <w:sz w:val="22"/>
          <w:szCs w:val="22"/>
        </w:rPr>
        <w:t>,- Ft/m</w:t>
      </w:r>
      <w:r w:rsidRPr="006636EF">
        <w:rPr>
          <w:sz w:val="22"/>
          <w:szCs w:val="22"/>
          <w:vertAlign w:val="superscript"/>
        </w:rPr>
        <w:t>2</w:t>
      </w:r>
    </w:p>
    <w:p w14:paraId="693AD4C8" w14:textId="1F3A25CF" w:rsidR="0008210C" w:rsidRPr="006636EF" w:rsidRDefault="0008210C" w:rsidP="00E86A75">
      <w:pPr>
        <w:widowControl w:val="0"/>
        <w:tabs>
          <w:tab w:val="left" w:pos="426"/>
          <w:tab w:val="right" w:pos="7371"/>
        </w:tabs>
        <w:ind w:left="284"/>
        <w:jc w:val="both"/>
        <w:rPr>
          <w:sz w:val="22"/>
          <w:szCs w:val="22"/>
        </w:rPr>
      </w:pPr>
      <w:r w:rsidRPr="006636EF">
        <w:rPr>
          <w:sz w:val="22"/>
          <w:szCs w:val="22"/>
        </w:rPr>
        <w:tab/>
        <w:t xml:space="preserve">1.4. urnafülke </w:t>
      </w:r>
      <w:r w:rsidRPr="006636EF">
        <w:rPr>
          <w:sz w:val="22"/>
          <w:szCs w:val="22"/>
        </w:rPr>
        <w:tab/>
        <w:t>1</w:t>
      </w:r>
      <w:r>
        <w:rPr>
          <w:sz w:val="22"/>
          <w:szCs w:val="22"/>
        </w:rPr>
        <w:t>8</w:t>
      </w:r>
      <w:r w:rsidRPr="006636EF">
        <w:rPr>
          <w:sz w:val="22"/>
          <w:szCs w:val="22"/>
        </w:rPr>
        <w:t>.</w:t>
      </w:r>
      <w:r>
        <w:rPr>
          <w:sz w:val="22"/>
          <w:szCs w:val="22"/>
        </w:rPr>
        <w:t>537</w:t>
      </w:r>
      <w:r w:rsidRPr="006636EF">
        <w:rPr>
          <w:sz w:val="22"/>
          <w:szCs w:val="22"/>
        </w:rPr>
        <w:t>,- Ft</w:t>
      </w:r>
    </w:p>
    <w:p w14:paraId="1101E7BB" w14:textId="33780A91" w:rsidR="0008210C" w:rsidRPr="006636EF" w:rsidRDefault="0008210C" w:rsidP="00E86A75">
      <w:pPr>
        <w:widowControl w:val="0"/>
        <w:tabs>
          <w:tab w:val="left" w:pos="426"/>
          <w:tab w:val="left" w:pos="1843"/>
          <w:tab w:val="right" w:pos="7371"/>
        </w:tabs>
        <w:ind w:left="284"/>
        <w:jc w:val="both"/>
        <w:rPr>
          <w:sz w:val="22"/>
          <w:szCs w:val="22"/>
        </w:rPr>
      </w:pPr>
      <w:r w:rsidRPr="006636EF">
        <w:rPr>
          <w:sz w:val="22"/>
          <w:szCs w:val="22"/>
        </w:rPr>
        <w:tab/>
        <w:t>1.5. urnasírhely:</w:t>
      </w:r>
      <w:r w:rsidRPr="006636EF">
        <w:rPr>
          <w:sz w:val="22"/>
          <w:szCs w:val="22"/>
        </w:rPr>
        <w:tab/>
        <w:t>3</w:t>
      </w:r>
      <w:r>
        <w:rPr>
          <w:sz w:val="22"/>
          <w:szCs w:val="22"/>
        </w:rPr>
        <w:t>7</w:t>
      </w:r>
      <w:r w:rsidRPr="006636EF">
        <w:rPr>
          <w:sz w:val="22"/>
          <w:szCs w:val="22"/>
        </w:rPr>
        <w:t>.</w:t>
      </w:r>
      <w:r>
        <w:rPr>
          <w:sz w:val="22"/>
          <w:szCs w:val="22"/>
        </w:rPr>
        <w:t>076</w:t>
      </w:r>
      <w:r w:rsidR="00E86A75">
        <w:rPr>
          <w:sz w:val="22"/>
          <w:szCs w:val="22"/>
        </w:rPr>
        <w:t>,- Ft</w:t>
      </w:r>
    </w:p>
    <w:p w14:paraId="1123BA11" w14:textId="569D026D" w:rsidR="0008210C" w:rsidRPr="006636EF" w:rsidRDefault="0008210C" w:rsidP="00E86A75">
      <w:pPr>
        <w:widowControl w:val="0"/>
        <w:tabs>
          <w:tab w:val="left" w:pos="426"/>
          <w:tab w:val="right" w:pos="7371"/>
        </w:tabs>
        <w:ind w:left="284"/>
        <w:jc w:val="both"/>
        <w:rPr>
          <w:i/>
          <w:sz w:val="22"/>
          <w:szCs w:val="22"/>
        </w:rPr>
      </w:pPr>
      <w:r w:rsidRPr="006636EF">
        <w:rPr>
          <w:sz w:val="22"/>
          <w:szCs w:val="22"/>
        </w:rPr>
        <w:tab/>
        <w:t>1.6. urnasírbolt:</w:t>
      </w:r>
      <w:r w:rsidRPr="006636EF">
        <w:rPr>
          <w:sz w:val="22"/>
          <w:szCs w:val="22"/>
        </w:rPr>
        <w:tab/>
        <w:t>4</w:t>
      </w:r>
      <w:r>
        <w:rPr>
          <w:sz w:val="22"/>
          <w:szCs w:val="22"/>
        </w:rPr>
        <w:t>6</w:t>
      </w:r>
      <w:r w:rsidRPr="006636EF">
        <w:rPr>
          <w:sz w:val="22"/>
          <w:szCs w:val="22"/>
        </w:rPr>
        <w:t>.3</w:t>
      </w:r>
      <w:r>
        <w:rPr>
          <w:sz w:val="22"/>
          <w:szCs w:val="22"/>
        </w:rPr>
        <w:t>47</w:t>
      </w:r>
      <w:r w:rsidR="00E86A75">
        <w:rPr>
          <w:sz w:val="22"/>
          <w:szCs w:val="22"/>
        </w:rPr>
        <w:t>,- Ft</w:t>
      </w:r>
    </w:p>
    <w:p w14:paraId="5006B2B7" w14:textId="7D76B174" w:rsidR="0008210C" w:rsidRPr="00543ABE" w:rsidRDefault="0008210C" w:rsidP="00E86A75">
      <w:pPr>
        <w:widowControl w:val="0"/>
        <w:tabs>
          <w:tab w:val="left" w:pos="426"/>
          <w:tab w:val="right" w:pos="4962"/>
          <w:tab w:val="right" w:pos="7371"/>
        </w:tabs>
        <w:ind w:left="284"/>
        <w:jc w:val="both"/>
        <w:rPr>
          <w:bCs/>
          <w:sz w:val="22"/>
          <w:szCs w:val="22"/>
        </w:rPr>
      </w:pPr>
      <w:r w:rsidRPr="00543ABE">
        <w:rPr>
          <w:bCs/>
          <w:sz w:val="22"/>
          <w:szCs w:val="22"/>
        </w:rPr>
        <w:tab/>
        <w:t>1.7. köztemetésekhez kapcsolódó</w:t>
      </w:r>
      <w:r w:rsidR="00E86A75">
        <w:rPr>
          <w:bCs/>
          <w:sz w:val="22"/>
          <w:szCs w:val="22"/>
        </w:rPr>
        <w:t xml:space="preserve"> </w:t>
      </w:r>
      <w:r w:rsidRPr="00543ABE">
        <w:rPr>
          <w:bCs/>
          <w:sz w:val="22"/>
          <w:szCs w:val="22"/>
        </w:rPr>
        <w:tab/>
        <w:t>urnasírhely</w:t>
      </w:r>
      <w:r w:rsidR="00E86A75">
        <w:rPr>
          <w:bCs/>
          <w:sz w:val="22"/>
          <w:szCs w:val="22"/>
        </w:rPr>
        <w:t xml:space="preserve"> az I. parcellában:</w:t>
      </w:r>
      <w:r w:rsidR="00E86A75">
        <w:rPr>
          <w:bCs/>
          <w:sz w:val="22"/>
          <w:szCs w:val="22"/>
        </w:rPr>
        <w:tab/>
        <w:t>18.537,- Ft</w:t>
      </w:r>
    </w:p>
    <w:p w14:paraId="122FC337" w14:textId="4B0DDBD5" w:rsidR="0008210C" w:rsidRPr="0000534B" w:rsidRDefault="0008210C" w:rsidP="00E86A75">
      <w:pPr>
        <w:widowControl w:val="0"/>
        <w:tabs>
          <w:tab w:val="right" w:pos="7371"/>
        </w:tabs>
        <w:ind w:left="426"/>
        <w:jc w:val="both"/>
        <w:rPr>
          <w:b/>
          <w:i/>
          <w:iCs/>
          <w:sz w:val="22"/>
          <w:szCs w:val="22"/>
        </w:rPr>
      </w:pPr>
      <w:r w:rsidRPr="00E86A75">
        <w:rPr>
          <w:b/>
          <w:iCs/>
          <w:sz w:val="22"/>
          <w:szCs w:val="22"/>
        </w:rPr>
        <w:t>1.8. köztemetésekhez kapcsolódó</w:t>
      </w:r>
      <w:r w:rsidR="00E86A75" w:rsidRPr="00E86A75">
        <w:rPr>
          <w:b/>
          <w:iCs/>
          <w:sz w:val="22"/>
          <w:szCs w:val="22"/>
        </w:rPr>
        <w:t xml:space="preserve"> </w:t>
      </w:r>
      <w:r w:rsidRPr="00E86A75">
        <w:rPr>
          <w:b/>
          <w:iCs/>
          <w:sz w:val="22"/>
          <w:szCs w:val="22"/>
        </w:rPr>
        <w:tab/>
        <w:t>száraz hamvszórás a</w:t>
      </w:r>
      <w:r w:rsidRPr="00E86A75">
        <w:rPr>
          <w:bCs/>
          <w:iCs/>
          <w:sz w:val="22"/>
          <w:szCs w:val="22"/>
        </w:rPr>
        <w:t xml:space="preserve"> </w:t>
      </w:r>
      <w:r w:rsidRPr="00E86A75">
        <w:rPr>
          <w:b/>
          <w:iCs/>
          <w:sz w:val="22"/>
          <w:szCs w:val="22"/>
        </w:rPr>
        <w:t>köztemetések</w:t>
      </w:r>
      <w:r w:rsidRPr="00E86A75">
        <w:rPr>
          <w:bCs/>
          <w:iCs/>
          <w:sz w:val="22"/>
          <w:szCs w:val="22"/>
        </w:rPr>
        <w:t xml:space="preserve"> </w:t>
      </w:r>
      <w:r w:rsidRPr="00E86A75">
        <w:rPr>
          <w:b/>
          <w:iCs/>
          <w:sz w:val="22"/>
          <w:szCs w:val="22"/>
        </w:rPr>
        <w:t>céljára szolgáló szóró parcellában</w:t>
      </w:r>
      <w:r w:rsidR="00E86A75" w:rsidRPr="00E86A75">
        <w:rPr>
          <w:b/>
          <w:iCs/>
          <w:sz w:val="22"/>
          <w:szCs w:val="22"/>
        </w:rPr>
        <w:t>:</w:t>
      </w:r>
      <w:r>
        <w:rPr>
          <w:b/>
          <w:i/>
          <w:iCs/>
          <w:sz w:val="22"/>
          <w:szCs w:val="22"/>
        </w:rPr>
        <w:tab/>
      </w:r>
      <w:r w:rsidRPr="00E86A75">
        <w:rPr>
          <w:b/>
          <w:bCs/>
          <w:iCs/>
          <w:sz w:val="22"/>
          <w:szCs w:val="22"/>
        </w:rPr>
        <w:t>1</w:t>
      </w:r>
      <w:r w:rsidR="00BD7DAF" w:rsidRPr="00E86A75">
        <w:rPr>
          <w:b/>
          <w:bCs/>
          <w:iCs/>
          <w:sz w:val="22"/>
          <w:szCs w:val="22"/>
        </w:rPr>
        <w:t>8</w:t>
      </w:r>
      <w:r w:rsidRPr="00E86A75">
        <w:rPr>
          <w:b/>
          <w:bCs/>
          <w:iCs/>
          <w:sz w:val="22"/>
          <w:szCs w:val="22"/>
        </w:rPr>
        <w:t>.537,- Ft</w:t>
      </w:r>
    </w:p>
    <w:p w14:paraId="03CB47CD" w14:textId="77777777" w:rsidR="0008210C" w:rsidRPr="00F45F08" w:rsidRDefault="0008210C" w:rsidP="00E86A75">
      <w:pPr>
        <w:widowControl w:val="0"/>
        <w:tabs>
          <w:tab w:val="right" w:pos="6379"/>
        </w:tabs>
        <w:spacing w:before="120" w:after="120"/>
        <w:jc w:val="both"/>
        <w:rPr>
          <w:sz w:val="22"/>
          <w:szCs w:val="22"/>
        </w:rPr>
      </w:pPr>
      <w:r w:rsidRPr="00E86A75">
        <w:rPr>
          <w:b/>
          <w:sz w:val="22"/>
          <w:szCs w:val="22"/>
        </w:rPr>
        <w:t>2</w:t>
      </w:r>
      <w:r w:rsidRPr="00F45F08">
        <w:rPr>
          <w:sz w:val="22"/>
          <w:szCs w:val="22"/>
        </w:rPr>
        <w:t xml:space="preserve">. A temetési helyek </w:t>
      </w:r>
      <w:proofErr w:type="spellStart"/>
      <w:r w:rsidRPr="00F45F08">
        <w:rPr>
          <w:sz w:val="22"/>
          <w:szCs w:val="22"/>
        </w:rPr>
        <w:t>újraváltási</w:t>
      </w:r>
      <w:proofErr w:type="spellEnd"/>
      <w:r w:rsidRPr="00F45F08">
        <w:rPr>
          <w:sz w:val="22"/>
          <w:szCs w:val="22"/>
        </w:rPr>
        <w:t xml:space="preserve"> díja a mindenkor hatályos megváltási díj 90 %-a.</w:t>
      </w:r>
    </w:p>
    <w:p w14:paraId="288E2E09" w14:textId="63E1C061" w:rsidR="0008210C" w:rsidRPr="00F45F08" w:rsidRDefault="0008210C" w:rsidP="00E86A75">
      <w:pPr>
        <w:widowControl w:val="0"/>
        <w:tabs>
          <w:tab w:val="right" w:pos="8789"/>
        </w:tabs>
        <w:jc w:val="both"/>
        <w:rPr>
          <w:sz w:val="22"/>
          <w:szCs w:val="22"/>
        </w:rPr>
      </w:pPr>
      <w:r w:rsidRPr="00E86A75">
        <w:rPr>
          <w:b/>
          <w:sz w:val="22"/>
          <w:szCs w:val="22"/>
        </w:rPr>
        <w:t>3.</w:t>
      </w:r>
      <w:r w:rsidRPr="00F45F08">
        <w:rPr>
          <w:sz w:val="22"/>
          <w:szCs w:val="22"/>
        </w:rPr>
        <w:t xml:space="preserve"> </w:t>
      </w:r>
      <w:proofErr w:type="spellStart"/>
      <w:r w:rsidRPr="00F45F08">
        <w:rPr>
          <w:sz w:val="22"/>
          <w:szCs w:val="22"/>
        </w:rPr>
        <w:t>Vállalkozásszerűen</w:t>
      </w:r>
      <w:proofErr w:type="spellEnd"/>
      <w:r w:rsidRPr="00F45F08">
        <w:rPr>
          <w:sz w:val="22"/>
          <w:szCs w:val="22"/>
        </w:rPr>
        <w:t xml:space="preserve"> munkát végzők temető-fenntartási hozzájárulása: </w:t>
      </w:r>
      <w:r>
        <w:rPr>
          <w:sz w:val="22"/>
          <w:szCs w:val="22"/>
        </w:rPr>
        <w:t>2</w:t>
      </w:r>
      <w:r w:rsidRPr="00F45F08">
        <w:rPr>
          <w:sz w:val="22"/>
          <w:szCs w:val="22"/>
        </w:rPr>
        <w:t>.</w:t>
      </w:r>
      <w:r>
        <w:rPr>
          <w:sz w:val="22"/>
          <w:szCs w:val="22"/>
        </w:rPr>
        <w:t>0</w:t>
      </w:r>
      <w:r w:rsidRPr="00F45F08">
        <w:rPr>
          <w:sz w:val="22"/>
          <w:szCs w:val="22"/>
        </w:rPr>
        <w:t>2</w:t>
      </w:r>
      <w:r>
        <w:rPr>
          <w:sz w:val="22"/>
          <w:szCs w:val="22"/>
        </w:rPr>
        <w:t>4</w:t>
      </w:r>
      <w:r w:rsidR="00E86A75">
        <w:rPr>
          <w:sz w:val="22"/>
          <w:szCs w:val="22"/>
        </w:rPr>
        <w:t>,- Ft</w:t>
      </w:r>
    </w:p>
    <w:p w14:paraId="7188C956" w14:textId="77777777" w:rsidR="0008210C" w:rsidRPr="00F45F08" w:rsidRDefault="0008210C" w:rsidP="00E86A75">
      <w:pPr>
        <w:widowControl w:val="0"/>
        <w:spacing w:before="120"/>
        <w:jc w:val="both"/>
        <w:rPr>
          <w:sz w:val="22"/>
          <w:szCs w:val="22"/>
        </w:rPr>
      </w:pPr>
      <w:r w:rsidRPr="00E86A75">
        <w:rPr>
          <w:b/>
          <w:sz w:val="22"/>
          <w:szCs w:val="22"/>
        </w:rPr>
        <w:t>4.</w:t>
      </w:r>
      <w:r w:rsidRPr="00F45F08">
        <w:rPr>
          <w:sz w:val="22"/>
          <w:szCs w:val="22"/>
        </w:rPr>
        <w:t xml:space="preserve"> A temetői létesítmények igénybevételéért a temetkezési szolgáltatók által fizetendő díjak:</w:t>
      </w:r>
    </w:p>
    <w:p w14:paraId="27A0DFAE" w14:textId="669E4086" w:rsidR="0008210C" w:rsidRPr="00F45F08" w:rsidRDefault="0008210C" w:rsidP="0008210C">
      <w:pPr>
        <w:widowControl w:val="0"/>
        <w:tabs>
          <w:tab w:val="left" w:pos="426"/>
          <w:tab w:val="right" w:pos="4962"/>
          <w:tab w:val="right" w:pos="7371"/>
        </w:tabs>
        <w:ind w:left="284"/>
        <w:jc w:val="both"/>
        <w:rPr>
          <w:i/>
          <w:sz w:val="22"/>
          <w:szCs w:val="22"/>
        </w:rPr>
      </w:pPr>
      <w:r w:rsidRPr="00F45F08">
        <w:rPr>
          <w:sz w:val="22"/>
          <w:szCs w:val="22"/>
        </w:rPr>
        <w:tab/>
        <w:t>4.1. ravatalozó igénybevételi díj:</w:t>
      </w:r>
      <w:r w:rsidRPr="00F45F08">
        <w:rPr>
          <w:sz w:val="22"/>
          <w:szCs w:val="22"/>
        </w:rPr>
        <w:tab/>
      </w:r>
      <w:r>
        <w:rPr>
          <w:sz w:val="22"/>
          <w:szCs w:val="22"/>
        </w:rPr>
        <w:t>30</w:t>
      </w:r>
      <w:r w:rsidRPr="00F45F08">
        <w:rPr>
          <w:sz w:val="22"/>
          <w:szCs w:val="22"/>
        </w:rPr>
        <w:t>.</w:t>
      </w:r>
      <w:r>
        <w:rPr>
          <w:sz w:val="22"/>
          <w:szCs w:val="22"/>
        </w:rPr>
        <w:t>488</w:t>
      </w:r>
      <w:r w:rsidRPr="00F45F08">
        <w:rPr>
          <w:sz w:val="22"/>
          <w:szCs w:val="22"/>
        </w:rPr>
        <w:t>,- Ft</w:t>
      </w:r>
    </w:p>
    <w:p w14:paraId="61B1DE5D" w14:textId="77777777" w:rsidR="0008210C" w:rsidRPr="00F45F08" w:rsidRDefault="0008210C" w:rsidP="0008210C">
      <w:pPr>
        <w:widowControl w:val="0"/>
        <w:tabs>
          <w:tab w:val="left" w:pos="426"/>
        </w:tabs>
        <w:ind w:left="284"/>
        <w:jc w:val="both"/>
        <w:rPr>
          <w:sz w:val="22"/>
          <w:szCs w:val="22"/>
        </w:rPr>
      </w:pPr>
      <w:r w:rsidRPr="00F45F08">
        <w:rPr>
          <w:sz w:val="22"/>
          <w:szCs w:val="22"/>
        </w:rPr>
        <w:tab/>
        <w:t>4.2. halottak ideiglenes elhelyezésére szolgáló tároló és hűtő igénybevételi díja:</w:t>
      </w:r>
    </w:p>
    <w:p w14:paraId="7FAC92E9" w14:textId="4C4EAAAD" w:rsidR="0008210C" w:rsidRPr="006636EF" w:rsidRDefault="0008210C" w:rsidP="0008210C">
      <w:pPr>
        <w:widowControl w:val="0"/>
        <w:tabs>
          <w:tab w:val="left" w:pos="426"/>
          <w:tab w:val="right" w:pos="4962"/>
          <w:tab w:val="right" w:pos="7371"/>
        </w:tabs>
        <w:ind w:left="284" w:firstLine="709"/>
        <w:jc w:val="both"/>
        <w:rPr>
          <w:sz w:val="22"/>
          <w:szCs w:val="22"/>
        </w:rPr>
      </w:pPr>
      <w:r w:rsidRPr="00F45F08">
        <w:rPr>
          <w:sz w:val="22"/>
          <w:szCs w:val="22"/>
        </w:rPr>
        <w:t>4.2.1. 72 órán belül (alapdíj)</w:t>
      </w:r>
      <w:r w:rsidRPr="00F45F08">
        <w:rPr>
          <w:sz w:val="22"/>
          <w:szCs w:val="22"/>
        </w:rPr>
        <w:tab/>
        <w:t>7.</w:t>
      </w:r>
      <w:r>
        <w:rPr>
          <w:sz w:val="22"/>
          <w:szCs w:val="22"/>
        </w:rPr>
        <w:t>4</w:t>
      </w:r>
      <w:r w:rsidRPr="00F45F08">
        <w:rPr>
          <w:sz w:val="22"/>
          <w:szCs w:val="22"/>
        </w:rPr>
        <w:t>1</w:t>
      </w:r>
      <w:r>
        <w:rPr>
          <w:sz w:val="22"/>
          <w:szCs w:val="22"/>
        </w:rPr>
        <w:t>6</w:t>
      </w:r>
      <w:r w:rsidR="00E86A75">
        <w:rPr>
          <w:sz w:val="22"/>
          <w:szCs w:val="22"/>
        </w:rPr>
        <w:t>,- Ft</w:t>
      </w:r>
    </w:p>
    <w:p w14:paraId="1A8D01E3" w14:textId="4D762A33" w:rsidR="0008210C" w:rsidRPr="00F45F08" w:rsidRDefault="0008210C" w:rsidP="0008210C">
      <w:pPr>
        <w:widowControl w:val="0"/>
        <w:tabs>
          <w:tab w:val="left" w:pos="426"/>
          <w:tab w:val="right" w:pos="5387"/>
          <w:tab w:val="right" w:pos="7797"/>
        </w:tabs>
        <w:ind w:left="284" w:firstLine="709"/>
        <w:jc w:val="both"/>
        <w:rPr>
          <w:sz w:val="22"/>
          <w:szCs w:val="22"/>
        </w:rPr>
      </w:pPr>
      <w:r w:rsidRPr="006636EF">
        <w:rPr>
          <w:sz w:val="22"/>
          <w:szCs w:val="22"/>
        </w:rPr>
        <w:t>4.2.2. 72 órán túl:</w:t>
      </w:r>
      <w:r w:rsidRPr="006636EF">
        <w:rPr>
          <w:sz w:val="22"/>
          <w:szCs w:val="22"/>
        </w:rPr>
        <w:tab/>
        <w:t>alapdíj + 1.9</w:t>
      </w:r>
      <w:r>
        <w:rPr>
          <w:sz w:val="22"/>
          <w:szCs w:val="22"/>
        </w:rPr>
        <w:t>78</w:t>
      </w:r>
      <w:r w:rsidR="00E86A75">
        <w:rPr>
          <w:sz w:val="22"/>
          <w:szCs w:val="22"/>
        </w:rPr>
        <w:t>,- Ft/nap</w:t>
      </w:r>
    </w:p>
    <w:p w14:paraId="2E8E2414" w14:textId="77777777" w:rsidR="0008210C" w:rsidRPr="00F45F08" w:rsidRDefault="0008210C" w:rsidP="00E86A75">
      <w:pPr>
        <w:widowControl w:val="0"/>
        <w:tabs>
          <w:tab w:val="left" w:pos="6237"/>
        </w:tabs>
        <w:spacing w:before="120"/>
        <w:jc w:val="both"/>
        <w:rPr>
          <w:sz w:val="22"/>
          <w:szCs w:val="22"/>
        </w:rPr>
      </w:pPr>
      <w:r w:rsidRPr="00E86A75">
        <w:rPr>
          <w:b/>
          <w:sz w:val="22"/>
          <w:szCs w:val="22"/>
        </w:rPr>
        <w:t>5.</w:t>
      </w:r>
      <w:r w:rsidRPr="00F45F08">
        <w:rPr>
          <w:sz w:val="22"/>
          <w:szCs w:val="22"/>
        </w:rPr>
        <w:t xml:space="preserve"> az üzemeltető szakszemélyzetének igénybevételi díja:</w:t>
      </w:r>
    </w:p>
    <w:p w14:paraId="1E0AD91A" w14:textId="5FE5E4E8" w:rsidR="0008210C" w:rsidRPr="00F45F08" w:rsidRDefault="0008210C" w:rsidP="0008210C">
      <w:pPr>
        <w:widowControl w:val="0"/>
        <w:tabs>
          <w:tab w:val="left" w:pos="426"/>
          <w:tab w:val="left" w:pos="6237"/>
        </w:tabs>
        <w:ind w:left="284"/>
        <w:jc w:val="both"/>
        <w:rPr>
          <w:sz w:val="22"/>
          <w:szCs w:val="22"/>
        </w:rPr>
      </w:pPr>
      <w:r w:rsidRPr="00F45F08">
        <w:rPr>
          <w:sz w:val="22"/>
          <w:szCs w:val="22"/>
        </w:rPr>
        <w:tab/>
        <w:t xml:space="preserve">5.1. sírásás, sírnyitás (koporsós temetés esetén): </w:t>
      </w:r>
      <w:r w:rsidR="00E86A75">
        <w:rPr>
          <w:sz w:val="22"/>
          <w:szCs w:val="22"/>
        </w:rPr>
        <w:t>30.488,- Ft</w:t>
      </w:r>
    </w:p>
    <w:p w14:paraId="21377903" w14:textId="32406BE9" w:rsidR="0008210C" w:rsidRPr="006636EF" w:rsidRDefault="0008210C" w:rsidP="0008210C">
      <w:pPr>
        <w:widowControl w:val="0"/>
        <w:tabs>
          <w:tab w:val="left" w:pos="426"/>
          <w:tab w:val="right" w:pos="5387"/>
          <w:tab w:val="right" w:pos="7230"/>
        </w:tabs>
        <w:ind w:left="284"/>
        <w:jc w:val="both"/>
        <w:rPr>
          <w:sz w:val="22"/>
          <w:szCs w:val="22"/>
        </w:rPr>
      </w:pPr>
      <w:r w:rsidRPr="006636EF">
        <w:rPr>
          <w:sz w:val="22"/>
          <w:szCs w:val="22"/>
        </w:rPr>
        <w:tab/>
        <w:t>5.2. sírásás, sírnyitás (urnás temetés esetén):</w:t>
      </w:r>
      <w:r w:rsidRPr="006636EF">
        <w:rPr>
          <w:sz w:val="22"/>
          <w:szCs w:val="22"/>
        </w:rPr>
        <w:tab/>
      </w:r>
      <w:r>
        <w:rPr>
          <w:sz w:val="22"/>
          <w:szCs w:val="22"/>
        </w:rPr>
        <w:t>12</w:t>
      </w:r>
      <w:r w:rsidRPr="006636EF">
        <w:rPr>
          <w:sz w:val="22"/>
          <w:szCs w:val="22"/>
        </w:rPr>
        <w:t>.</w:t>
      </w:r>
      <w:r>
        <w:rPr>
          <w:sz w:val="22"/>
          <w:szCs w:val="22"/>
        </w:rPr>
        <w:t>195</w:t>
      </w:r>
      <w:r w:rsidR="00E86A75">
        <w:rPr>
          <w:sz w:val="22"/>
          <w:szCs w:val="22"/>
        </w:rPr>
        <w:t>,- Ft</w:t>
      </w:r>
    </w:p>
    <w:p w14:paraId="682A3544" w14:textId="6AD42156" w:rsidR="0008210C" w:rsidRDefault="0008210C" w:rsidP="0008210C">
      <w:pPr>
        <w:widowControl w:val="0"/>
        <w:tabs>
          <w:tab w:val="left" w:pos="426"/>
          <w:tab w:val="right" w:pos="5387"/>
          <w:tab w:val="right" w:pos="7371"/>
        </w:tabs>
        <w:ind w:left="142"/>
        <w:jc w:val="both"/>
        <w:rPr>
          <w:sz w:val="22"/>
          <w:szCs w:val="22"/>
        </w:rPr>
      </w:pPr>
      <w:r w:rsidRPr="006636EF">
        <w:rPr>
          <w:sz w:val="22"/>
          <w:szCs w:val="22"/>
        </w:rPr>
        <w:tab/>
        <w:t xml:space="preserve">5.3. exhumálás, </w:t>
      </w:r>
      <w:proofErr w:type="spellStart"/>
      <w:r w:rsidRPr="006636EF">
        <w:rPr>
          <w:sz w:val="22"/>
          <w:szCs w:val="22"/>
        </w:rPr>
        <w:t>újratemetés</w:t>
      </w:r>
      <w:proofErr w:type="spellEnd"/>
      <w:r w:rsidRPr="006636EF">
        <w:rPr>
          <w:sz w:val="22"/>
          <w:szCs w:val="22"/>
        </w:rPr>
        <w:t>:</w:t>
      </w:r>
      <w:r w:rsidRPr="006636EF">
        <w:rPr>
          <w:sz w:val="22"/>
          <w:szCs w:val="22"/>
        </w:rPr>
        <w:tab/>
      </w:r>
      <w:r>
        <w:rPr>
          <w:sz w:val="22"/>
          <w:szCs w:val="22"/>
        </w:rPr>
        <w:t>30</w:t>
      </w:r>
      <w:r w:rsidRPr="006636EF">
        <w:rPr>
          <w:sz w:val="22"/>
          <w:szCs w:val="22"/>
        </w:rPr>
        <w:t>.</w:t>
      </w:r>
      <w:r>
        <w:rPr>
          <w:sz w:val="22"/>
          <w:szCs w:val="22"/>
        </w:rPr>
        <w:t>8</w:t>
      </w:r>
      <w:r w:rsidRPr="006636EF">
        <w:rPr>
          <w:sz w:val="22"/>
          <w:szCs w:val="22"/>
        </w:rPr>
        <w:t>9</w:t>
      </w:r>
      <w:r>
        <w:rPr>
          <w:sz w:val="22"/>
          <w:szCs w:val="22"/>
        </w:rPr>
        <w:t>6</w:t>
      </w:r>
      <w:r w:rsidRPr="006636EF">
        <w:rPr>
          <w:sz w:val="22"/>
          <w:szCs w:val="22"/>
        </w:rPr>
        <w:t>,- Ft</w:t>
      </w:r>
    </w:p>
    <w:p w14:paraId="364A4EFD" w14:textId="77777777" w:rsidR="0008210C" w:rsidRDefault="0008210C" w:rsidP="0008210C">
      <w:pPr>
        <w:widowControl w:val="0"/>
        <w:tabs>
          <w:tab w:val="left" w:pos="5387"/>
        </w:tabs>
        <w:spacing w:before="120"/>
        <w:jc w:val="both"/>
      </w:pPr>
      <w:r w:rsidRPr="00E86A75">
        <w:rPr>
          <w:b/>
          <w:sz w:val="22"/>
          <w:szCs w:val="22"/>
        </w:rPr>
        <w:t>6.</w:t>
      </w:r>
      <w:r>
        <w:rPr>
          <w:sz w:val="22"/>
          <w:szCs w:val="22"/>
        </w:rPr>
        <w:t xml:space="preserve"> Az 1-5. pontban megállapított díjak az általános forgalmi adót nem tartalmazzák. (A mellékletben megjelölt díjak nettó összegét az általános forgalmi adóról szóló törvény szabályai szerinti előírásoknak megfelelő mértékű általános forgalmi adóval kell növelni.)”</w:t>
      </w:r>
    </w:p>
    <w:p w14:paraId="0B5B0E1E" w14:textId="77777777" w:rsidR="00BE2861" w:rsidRPr="00F45F08" w:rsidRDefault="00BE2861" w:rsidP="00BE2861">
      <w:pPr>
        <w:widowControl w:val="0"/>
        <w:jc w:val="center"/>
        <w:rPr>
          <w:sz w:val="22"/>
          <w:szCs w:val="22"/>
        </w:rPr>
      </w:pPr>
    </w:p>
    <w:p w14:paraId="13891D53" w14:textId="49C0E83B" w:rsidR="00BE2861" w:rsidRPr="00E86A75" w:rsidRDefault="00BE2861" w:rsidP="00E86A75">
      <w:pPr>
        <w:widowControl w:val="0"/>
        <w:jc w:val="center"/>
        <w:rPr>
          <w:sz w:val="22"/>
          <w:szCs w:val="22"/>
        </w:rPr>
      </w:pPr>
      <w:r w:rsidRPr="00F45F08">
        <w:rPr>
          <w:sz w:val="22"/>
          <w:szCs w:val="22"/>
        </w:rPr>
        <w:t>---------</w:t>
      </w:r>
    </w:p>
    <w:p w14:paraId="5E71F8DB" w14:textId="5FCB97B7" w:rsidR="00BE2861" w:rsidRPr="00F45F08" w:rsidRDefault="00BE2861" w:rsidP="00E86A75">
      <w:pPr>
        <w:widowControl w:val="0"/>
        <w:jc w:val="right"/>
        <w:rPr>
          <w:sz w:val="23"/>
          <w:szCs w:val="23"/>
        </w:rPr>
      </w:pPr>
      <w:r w:rsidRPr="00E86A75">
        <w:rPr>
          <w:sz w:val="23"/>
          <w:szCs w:val="23"/>
          <w:u w:val="single"/>
        </w:rPr>
        <w:t>Az előterjesztést láttam</w:t>
      </w:r>
      <w:r w:rsidRPr="00F45F08">
        <w:rPr>
          <w:sz w:val="23"/>
          <w:szCs w:val="23"/>
        </w:rPr>
        <w:t>:</w:t>
      </w:r>
      <w:r w:rsidR="00E86A75">
        <w:rPr>
          <w:sz w:val="23"/>
          <w:szCs w:val="23"/>
        </w:rPr>
        <w:t xml:space="preserve"> </w:t>
      </w:r>
      <w:r w:rsidRPr="00F45F08">
        <w:rPr>
          <w:sz w:val="23"/>
          <w:szCs w:val="23"/>
        </w:rPr>
        <w:t>Dr. Diósgyőri Gitta</w:t>
      </w:r>
      <w:r w:rsidR="00E86A75">
        <w:rPr>
          <w:sz w:val="23"/>
          <w:szCs w:val="23"/>
        </w:rPr>
        <w:t xml:space="preserve"> </w:t>
      </w:r>
      <w:r w:rsidRPr="00F45F08">
        <w:rPr>
          <w:sz w:val="23"/>
          <w:szCs w:val="23"/>
        </w:rPr>
        <w:t>címzetes főjegyző</w:t>
      </w:r>
      <w:bookmarkEnd w:id="0"/>
    </w:p>
    <w:sectPr w:rsidR="00BE2861" w:rsidRPr="00F45F08" w:rsidSect="00D73EC4">
      <w:footerReference w:type="default" r:id="rId12"/>
      <w:headerReference w:type="first" r:id="rId13"/>
      <w:footerReference w:type="first" r:id="rId14"/>
      <w:footnotePr>
        <w:numFmt w:val="lowerLetter"/>
      </w:footnotePr>
      <w:endnotePr>
        <w:numFmt w:val="decimal"/>
      </w:endnotePr>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C7651" w14:textId="77777777" w:rsidR="00861210" w:rsidRDefault="00861210">
      <w:r>
        <w:separator/>
      </w:r>
    </w:p>
  </w:endnote>
  <w:endnote w:type="continuationSeparator" w:id="0">
    <w:p w14:paraId="40B2D1FB" w14:textId="77777777" w:rsidR="00861210" w:rsidRDefault="00861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E471" w14:textId="77777777" w:rsidR="00BE2861" w:rsidRPr="009E2FDD" w:rsidRDefault="00BE2861" w:rsidP="00932039">
    <w:pPr>
      <w:pStyle w:val="llb"/>
      <w:jc w:val="right"/>
      <w:rPr>
        <w:color w:val="000000"/>
        <w:sz w:val="20"/>
      </w:rPr>
    </w:pPr>
    <w:r w:rsidRPr="009E2FDD">
      <w:rPr>
        <w:color w:val="000000"/>
        <w:sz w:val="20"/>
      </w:rPr>
      <w:fldChar w:fldCharType="begin"/>
    </w:r>
    <w:r w:rsidRPr="009E2FDD">
      <w:rPr>
        <w:color w:val="000000"/>
        <w:sz w:val="20"/>
      </w:rPr>
      <w:instrText>PAGE  \* Arabic  \* MERGEFORMAT</w:instrText>
    </w:r>
    <w:r w:rsidRPr="009E2FDD">
      <w:rPr>
        <w:color w:val="000000"/>
        <w:sz w:val="20"/>
      </w:rPr>
      <w:fldChar w:fldCharType="separate"/>
    </w:r>
    <w:r w:rsidR="009F57C6">
      <w:rPr>
        <w:noProof/>
        <w:color w:val="000000"/>
        <w:sz w:val="20"/>
      </w:rPr>
      <w:t>2</w:t>
    </w:r>
    <w:r w:rsidRPr="009E2FDD">
      <w:rPr>
        <w:color w:val="000000"/>
        <w:sz w:val="20"/>
      </w:rPr>
      <w:fldChar w:fldCharType="end"/>
    </w:r>
    <w:r w:rsidRPr="009E2FDD">
      <w:rPr>
        <w:color w:val="000000"/>
        <w:sz w:val="20"/>
      </w:rPr>
      <w:t>/</w:t>
    </w:r>
    <w:r w:rsidRPr="009E2FDD">
      <w:rPr>
        <w:color w:val="000000"/>
        <w:sz w:val="20"/>
      </w:rPr>
      <w:fldChar w:fldCharType="begin"/>
    </w:r>
    <w:r w:rsidRPr="009E2FDD">
      <w:rPr>
        <w:color w:val="000000"/>
        <w:sz w:val="20"/>
      </w:rPr>
      <w:instrText>NUMPAGES  \* Arabic  \* MERGEFORMAT</w:instrText>
    </w:r>
    <w:r w:rsidRPr="009E2FDD">
      <w:rPr>
        <w:color w:val="000000"/>
        <w:sz w:val="20"/>
      </w:rPr>
      <w:fldChar w:fldCharType="separate"/>
    </w:r>
    <w:r w:rsidR="009F57C6">
      <w:rPr>
        <w:noProof/>
        <w:color w:val="000000"/>
        <w:sz w:val="20"/>
      </w:rPr>
      <w:t>5</w:t>
    </w:r>
    <w:r w:rsidRPr="009E2FDD">
      <w:rPr>
        <w:color w:val="000000"/>
        <w:sz w:val="20"/>
      </w:rPr>
      <w:fldChar w:fldCharType="end"/>
    </w:r>
  </w:p>
  <w:p w14:paraId="1A9C98B2" w14:textId="77777777" w:rsidR="00BE2861" w:rsidRPr="00D3248C" w:rsidRDefault="00BE2861" w:rsidP="00025C51">
    <w:pPr>
      <w:pStyle w:val="llb"/>
      <w:jc w:val="center"/>
      <w:rPr>
        <w:rFonts w:ascii="Cambria" w:hAnsi="Cambri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1042C" w14:textId="77777777" w:rsidR="00BE2861" w:rsidRDefault="00BE2861" w:rsidP="00834DCB">
    <w:pPr>
      <w:pStyle w:val="llb"/>
      <w:jc w:val="right"/>
    </w:pPr>
    <w:r w:rsidRPr="00B01F25">
      <w:rPr>
        <w:color w:val="000000"/>
        <w:sz w:val="20"/>
      </w:rPr>
      <w:fldChar w:fldCharType="begin"/>
    </w:r>
    <w:r w:rsidRPr="00B01F25">
      <w:rPr>
        <w:color w:val="000000"/>
        <w:sz w:val="20"/>
      </w:rPr>
      <w:instrText>PAGE  \* Arabic  \* MERGEFORMAT</w:instrText>
    </w:r>
    <w:r w:rsidRPr="00B01F25">
      <w:rPr>
        <w:color w:val="000000"/>
        <w:sz w:val="20"/>
      </w:rPr>
      <w:fldChar w:fldCharType="separate"/>
    </w:r>
    <w:r w:rsidR="005A151F">
      <w:rPr>
        <w:noProof/>
        <w:color w:val="000000"/>
        <w:sz w:val="20"/>
      </w:rPr>
      <w:t>1</w:t>
    </w:r>
    <w:r w:rsidRPr="00B01F25">
      <w:rPr>
        <w:color w:val="000000"/>
        <w:sz w:val="20"/>
      </w:rPr>
      <w:fldChar w:fldCharType="end"/>
    </w:r>
    <w:r w:rsidRPr="00B01F25">
      <w:rPr>
        <w:color w:val="000000"/>
        <w:sz w:val="20"/>
      </w:rPr>
      <w:t>/</w:t>
    </w:r>
    <w:r w:rsidRPr="00B01F25">
      <w:rPr>
        <w:color w:val="000000"/>
        <w:sz w:val="20"/>
      </w:rPr>
      <w:fldChar w:fldCharType="begin"/>
    </w:r>
    <w:r w:rsidRPr="00B01F25">
      <w:rPr>
        <w:color w:val="000000"/>
        <w:sz w:val="20"/>
      </w:rPr>
      <w:instrText>NUMPAGES  \* Arabic  \* MERGEFORMAT</w:instrText>
    </w:r>
    <w:r w:rsidRPr="00B01F25">
      <w:rPr>
        <w:color w:val="000000"/>
        <w:sz w:val="20"/>
      </w:rPr>
      <w:fldChar w:fldCharType="separate"/>
    </w:r>
    <w:r w:rsidR="005A151F">
      <w:rPr>
        <w:noProof/>
        <w:color w:val="000000"/>
        <w:sz w:val="20"/>
      </w:rPr>
      <w:t>5</w:t>
    </w:r>
    <w:r w:rsidRPr="00B01F25">
      <w:rPr>
        <w:color w:val="00000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E2CA0" w14:textId="1C6E95FE" w:rsidR="001863C2" w:rsidRPr="00E86A75" w:rsidRDefault="00932039" w:rsidP="00E86A75">
    <w:pPr>
      <w:pStyle w:val="llb"/>
      <w:jc w:val="right"/>
      <w:rPr>
        <w:color w:val="000000"/>
        <w:sz w:val="20"/>
      </w:rPr>
    </w:pPr>
    <w:r w:rsidRPr="009E2FDD">
      <w:rPr>
        <w:color w:val="000000"/>
        <w:sz w:val="20"/>
      </w:rPr>
      <w:fldChar w:fldCharType="begin"/>
    </w:r>
    <w:r w:rsidRPr="009E2FDD">
      <w:rPr>
        <w:color w:val="000000"/>
        <w:sz w:val="20"/>
      </w:rPr>
      <w:instrText>PAGE  \* Arabic  \* MERGEFORMAT</w:instrText>
    </w:r>
    <w:r w:rsidRPr="009E2FDD">
      <w:rPr>
        <w:color w:val="000000"/>
        <w:sz w:val="20"/>
      </w:rPr>
      <w:fldChar w:fldCharType="separate"/>
    </w:r>
    <w:r w:rsidR="009F57C6">
      <w:rPr>
        <w:noProof/>
        <w:color w:val="000000"/>
        <w:sz w:val="20"/>
      </w:rPr>
      <w:t>5</w:t>
    </w:r>
    <w:r w:rsidRPr="009E2FDD">
      <w:rPr>
        <w:color w:val="000000"/>
        <w:sz w:val="20"/>
      </w:rPr>
      <w:fldChar w:fldCharType="end"/>
    </w:r>
    <w:r w:rsidRPr="009E2FDD">
      <w:rPr>
        <w:color w:val="000000"/>
        <w:sz w:val="20"/>
      </w:rPr>
      <w:t>/</w:t>
    </w:r>
    <w:r w:rsidR="00E86A75">
      <w:rPr>
        <w:color w:val="000000"/>
        <w:sz w:val="20"/>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A04B" w14:textId="32C437B8" w:rsidR="00CF385D" w:rsidRDefault="00CF385D" w:rsidP="00834DCB">
    <w:pPr>
      <w:pStyle w:val="llb"/>
      <w:jc w:val="right"/>
    </w:pPr>
    <w:r w:rsidRPr="00B01F25">
      <w:rPr>
        <w:color w:val="000000"/>
        <w:sz w:val="20"/>
      </w:rPr>
      <w:fldChar w:fldCharType="begin"/>
    </w:r>
    <w:r w:rsidRPr="00B01F25">
      <w:rPr>
        <w:color w:val="000000"/>
        <w:sz w:val="20"/>
      </w:rPr>
      <w:instrText>PAGE  \* Arabic  \* MERGEFORMAT</w:instrText>
    </w:r>
    <w:r w:rsidRPr="00B01F25">
      <w:rPr>
        <w:color w:val="000000"/>
        <w:sz w:val="20"/>
      </w:rPr>
      <w:fldChar w:fldCharType="separate"/>
    </w:r>
    <w:r w:rsidR="005A151F">
      <w:rPr>
        <w:noProof/>
        <w:color w:val="000000"/>
        <w:sz w:val="20"/>
      </w:rPr>
      <w:t>3</w:t>
    </w:r>
    <w:r w:rsidRPr="00B01F25">
      <w:rPr>
        <w:color w:val="000000"/>
        <w:sz w:val="20"/>
      </w:rPr>
      <w:fldChar w:fldCharType="end"/>
    </w:r>
    <w:r w:rsidRPr="00B01F25">
      <w:rPr>
        <w:color w:val="000000"/>
        <w:sz w:val="20"/>
      </w:rPr>
      <w:t>/</w:t>
    </w:r>
    <w:r w:rsidRPr="00B01F25">
      <w:rPr>
        <w:color w:val="000000"/>
        <w:sz w:val="20"/>
      </w:rPr>
      <w:fldChar w:fldCharType="begin"/>
    </w:r>
    <w:r w:rsidRPr="00B01F25">
      <w:rPr>
        <w:color w:val="000000"/>
        <w:sz w:val="20"/>
      </w:rPr>
      <w:instrText>NUMPAGES  \* Arabic  \* MERGEFORMAT</w:instrText>
    </w:r>
    <w:r w:rsidRPr="00B01F25">
      <w:rPr>
        <w:color w:val="000000"/>
        <w:sz w:val="20"/>
      </w:rPr>
      <w:fldChar w:fldCharType="separate"/>
    </w:r>
    <w:r w:rsidR="005A151F">
      <w:rPr>
        <w:noProof/>
        <w:color w:val="000000"/>
        <w:sz w:val="20"/>
      </w:rPr>
      <w:t>5</w:t>
    </w:r>
    <w:r w:rsidRPr="00B01F25">
      <w:rPr>
        <w:color w:val="000000"/>
        <w:sz w:val="20"/>
      </w:rPr>
      <w:fldChar w:fldCharType="end"/>
    </w:r>
  </w:p>
  <w:p w14:paraId="7E6FA903" w14:textId="77777777" w:rsidR="001863C2" w:rsidRDefault="001863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6080E" w14:textId="77777777" w:rsidR="00861210" w:rsidRDefault="00861210">
      <w:r>
        <w:separator/>
      </w:r>
    </w:p>
  </w:footnote>
  <w:footnote w:type="continuationSeparator" w:id="0">
    <w:p w14:paraId="677EA8E0" w14:textId="77777777" w:rsidR="00861210" w:rsidRDefault="00861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4E603" w14:textId="77777777" w:rsidR="00BE2861" w:rsidRPr="000E2458" w:rsidRDefault="00BE2861" w:rsidP="000E2458">
    <w:pPr>
      <w:pStyle w:val="lfej"/>
      <w:jc w:val="right"/>
      <w:rPr>
        <w: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C1796" w14:textId="08BAAD5B" w:rsidR="000E2458" w:rsidRPr="000E2458" w:rsidRDefault="000E2458" w:rsidP="000E2458">
    <w:pPr>
      <w:pStyle w:val="lfej"/>
      <w:jc w:val="right"/>
      <w:rPr>
        <w:i/>
        <w:sz w:val="22"/>
        <w:szCs w:val="22"/>
      </w:rPr>
    </w:pPr>
  </w:p>
  <w:p w14:paraId="71353CFB" w14:textId="77777777" w:rsidR="001863C2" w:rsidRDefault="001863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54833"/>
    <w:multiLevelType w:val="hybridMultilevel"/>
    <w:tmpl w:val="A5900924"/>
    <w:lvl w:ilvl="0" w:tplc="FFBA462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F4045C"/>
    <w:multiLevelType w:val="hybridMultilevel"/>
    <w:tmpl w:val="060E83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EE00B8"/>
    <w:multiLevelType w:val="multilevel"/>
    <w:tmpl w:val="56CADA68"/>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90A40"/>
    <w:multiLevelType w:val="multilevel"/>
    <w:tmpl w:val="B752695C"/>
    <w:lvl w:ilvl="0">
      <w:start w:val="1"/>
      <w:numFmt w:val="decimal"/>
      <w:lvlText w:val="%1."/>
      <w:lvlJc w:val="left"/>
      <w:pPr>
        <w:ind w:left="360" w:hanging="360"/>
      </w:pPr>
      <w:rPr>
        <w:rFonts w:eastAsia="Times New Roman" w:hint="default"/>
      </w:rPr>
    </w:lvl>
    <w:lvl w:ilvl="1">
      <w:start w:val="1"/>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 w15:restartNumberingAfterBreak="0">
    <w:nsid w:val="05570CAC"/>
    <w:multiLevelType w:val="hybridMultilevel"/>
    <w:tmpl w:val="B5E6B5E8"/>
    <w:lvl w:ilvl="0" w:tplc="027A5DA4">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F206E6"/>
    <w:multiLevelType w:val="hybridMultilevel"/>
    <w:tmpl w:val="272C30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FC5D02"/>
    <w:multiLevelType w:val="hybridMultilevel"/>
    <w:tmpl w:val="C424378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AB73AB6"/>
    <w:multiLevelType w:val="multilevel"/>
    <w:tmpl w:val="3162C5F0"/>
    <w:lvl w:ilvl="0">
      <w:start w:val="1"/>
      <w:numFmt w:val="decimal"/>
      <w:lvlText w:val="%1."/>
      <w:lvlJc w:val="left"/>
      <w:pPr>
        <w:ind w:left="1062" w:hanging="360"/>
      </w:pPr>
      <w:rPr>
        <w:rFonts w:hint="default"/>
        <w:b/>
      </w:rPr>
    </w:lvl>
    <w:lvl w:ilvl="1">
      <w:start w:val="1"/>
      <w:numFmt w:val="decimal"/>
      <w:isLgl/>
      <w:lvlText w:val="%1.%2."/>
      <w:lvlJc w:val="left"/>
      <w:pPr>
        <w:ind w:left="1167" w:hanging="465"/>
      </w:pPr>
      <w:rPr>
        <w:rFonts w:hint="default"/>
      </w:rPr>
    </w:lvl>
    <w:lvl w:ilvl="2">
      <w:start w:val="1"/>
      <w:numFmt w:val="decimal"/>
      <w:isLgl/>
      <w:lvlText w:val="%1.%2.%3."/>
      <w:lvlJc w:val="left"/>
      <w:pPr>
        <w:ind w:left="1422" w:hanging="720"/>
      </w:pPr>
      <w:rPr>
        <w:rFonts w:hint="default"/>
      </w:rPr>
    </w:lvl>
    <w:lvl w:ilvl="3">
      <w:start w:val="1"/>
      <w:numFmt w:val="decimal"/>
      <w:isLgl/>
      <w:lvlText w:val="%1.%2.%3.%4."/>
      <w:lvlJc w:val="left"/>
      <w:pPr>
        <w:ind w:left="1422" w:hanging="720"/>
      </w:pPr>
      <w:rPr>
        <w:rFonts w:hint="default"/>
      </w:rPr>
    </w:lvl>
    <w:lvl w:ilvl="4">
      <w:start w:val="1"/>
      <w:numFmt w:val="decimal"/>
      <w:isLgl/>
      <w:lvlText w:val="%1.%2.%3.%4.%5."/>
      <w:lvlJc w:val="left"/>
      <w:pPr>
        <w:ind w:left="1782" w:hanging="1080"/>
      </w:pPr>
      <w:rPr>
        <w:rFonts w:hint="default"/>
      </w:rPr>
    </w:lvl>
    <w:lvl w:ilvl="5">
      <w:start w:val="1"/>
      <w:numFmt w:val="decimal"/>
      <w:isLgl/>
      <w:lvlText w:val="%1.%2.%3.%4.%5.%6."/>
      <w:lvlJc w:val="left"/>
      <w:pPr>
        <w:ind w:left="1782"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42" w:hanging="1440"/>
      </w:pPr>
      <w:rPr>
        <w:rFonts w:hint="default"/>
      </w:rPr>
    </w:lvl>
    <w:lvl w:ilvl="8">
      <w:start w:val="1"/>
      <w:numFmt w:val="decimal"/>
      <w:isLgl/>
      <w:lvlText w:val="%1.%2.%3.%4.%5.%6.%7.%8.%9."/>
      <w:lvlJc w:val="left"/>
      <w:pPr>
        <w:ind w:left="2502" w:hanging="1800"/>
      </w:pPr>
      <w:rPr>
        <w:rFonts w:hint="default"/>
      </w:rPr>
    </w:lvl>
  </w:abstractNum>
  <w:abstractNum w:abstractNumId="8" w15:restartNumberingAfterBreak="0">
    <w:nsid w:val="0E76070D"/>
    <w:multiLevelType w:val="hybridMultilevel"/>
    <w:tmpl w:val="F5A674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0413EEB"/>
    <w:multiLevelType w:val="hybridMultilevel"/>
    <w:tmpl w:val="3D1CD6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0971F38"/>
    <w:multiLevelType w:val="hybridMultilevel"/>
    <w:tmpl w:val="FF46DC5E"/>
    <w:lvl w:ilvl="0" w:tplc="B5703E0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2591F56"/>
    <w:multiLevelType w:val="hybridMultilevel"/>
    <w:tmpl w:val="B958DAE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12C66174"/>
    <w:multiLevelType w:val="hybridMultilevel"/>
    <w:tmpl w:val="E8443E8A"/>
    <w:lvl w:ilvl="0" w:tplc="5906AAC2">
      <w:start w:val="1"/>
      <w:numFmt w:val="decimal"/>
      <w:lvlText w:val="%1."/>
      <w:lvlJc w:val="left"/>
      <w:pPr>
        <w:ind w:left="1080" w:hanging="360"/>
      </w:pPr>
      <w:rPr>
        <w:b w:val="0"/>
      </w:rPr>
    </w:lvl>
    <w:lvl w:ilvl="1" w:tplc="C3423420">
      <w:start w:val="1"/>
      <w:numFmt w:val="decimal"/>
      <w:lvlText w:val="%2.)"/>
      <w:lvlJc w:val="left"/>
      <w:pPr>
        <w:ind w:left="1860" w:hanging="420"/>
      </w:pPr>
      <w:rPr>
        <w:rFonts w:hint="default"/>
        <w:b w:val="0"/>
        <w:sz w:val="22"/>
        <w:szCs w:val="22"/>
      </w:r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21073EFE"/>
    <w:multiLevelType w:val="hybridMultilevel"/>
    <w:tmpl w:val="CEEE34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9914E3"/>
    <w:multiLevelType w:val="hybridMultilevel"/>
    <w:tmpl w:val="152EDF6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24046703"/>
    <w:multiLevelType w:val="hybridMultilevel"/>
    <w:tmpl w:val="557837C2"/>
    <w:lvl w:ilvl="0" w:tplc="FCC48C2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4296696"/>
    <w:multiLevelType w:val="hybridMultilevel"/>
    <w:tmpl w:val="87926B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4F0328F"/>
    <w:multiLevelType w:val="hybridMultilevel"/>
    <w:tmpl w:val="3DBA652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9F252A7"/>
    <w:multiLevelType w:val="hybridMultilevel"/>
    <w:tmpl w:val="949EE7C8"/>
    <w:lvl w:ilvl="0" w:tplc="30C8F4AA">
      <w:start w:val="1"/>
      <w:numFmt w:val="bullet"/>
      <w:lvlText w:val="-"/>
      <w:lvlJc w:val="left"/>
      <w:pPr>
        <w:ind w:left="720" w:hanging="360"/>
      </w:pPr>
      <w:rPr>
        <w:rFonts w:ascii="Segoe UI" w:hAnsi="Segoe UI" w:hint="default"/>
      </w:rPr>
    </w:lvl>
    <w:lvl w:ilvl="1" w:tplc="1D5A4B40">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2EC91854"/>
    <w:multiLevelType w:val="hybridMultilevel"/>
    <w:tmpl w:val="79C85010"/>
    <w:lvl w:ilvl="0" w:tplc="6D6E6D4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9D58D0"/>
    <w:multiLevelType w:val="hybridMultilevel"/>
    <w:tmpl w:val="2114531E"/>
    <w:lvl w:ilvl="0" w:tplc="BF7214BE">
      <w:start w:val="6"/>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302E0D6F"/>
    <w:multiLevelType w:val="hybridMultilevel"/>
    <w:tmpl w:val="FDD0D62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32174D10"/>
    <w:multiLevelType w:val="hybridMultilevel"/>
    <w:tmpl w:val="3B92A008"/>
    <w:lvl w:ilvl="0" w:tplc="9CDC166A">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3" w15:restartNumberingAfterBreak="0">
    <w:nsid w:val="34FE3020"/>
    <w:multiLevelType w:val="hybridMultilevel"/>
    <w:tmpl w:val="ECBA3B80"/>
    <w:lvl w:ilvl="0" w:tplc="9F7ABB5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6092713"/>
    <w:multiLevelType w:val="hybridMultilevel"/>
    <w:tmpl w:val="97F05F46"/>
    <w:lvl w:ilvl="0" w:tplc="7C76554C">
      <w:start w:val="1"/>
      <w:numFmt w:val="lowerLetter"/>
      <w:lvlText w:val="%1)"/>
      <w:lvlJc w:val="left"/>
      <w:pPr>
        <w:tabs>
          <w:tab w:val="num" w:pos="1767"/>
        </w:tabs>
        <w:ind w:left="2487" w:hanging="360"/>
      </w:pPr>
      <w:rPr>
        <w:rFonts w:hint="default"/>
        <w:i/>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3D581C70"/>
    <w:multiLevelType w:val="hybridMultilevel"/>
    <w:tmpl w:val="0F441D48"/>
    <w:lvl w:ilvl="0" w:tplc="FFFFFFFF">
      <w:start w:val="1"/>
      <w:numFmt w:val="decimal"/>
      <w:lvlText w:val="%1)"/>
      <w:lvlJc w:val="left"/>
      <w:pPr>
        <w:tabs>
          <w:tab w:val="num" w:pos="720"/>
        </w:tabs>
        <w:ind w:left="720" w:hanging="360"/>
      </w:pPr>
      <w:rPr>
        <w:rFonts w:hint="default"/>
        <w:b w:val="0"/>
        <w:bCs/>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1EE7DE9"/>
    <w:multiLevelType w:val="hybridMultilevel"/>
    <w:tmpl w:val="36FCCE96"/>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2BE435B"/>
    <w:multiLevelType w:val="hybridMultilevel"/>
    <w:tmpl w:val="0F441D48"/>
    <w:lvl w:ilvl="0" w:tplc="FFFFFFFF">
      <w:start w:val="1"/>
      <w:numFmt w:val="decimal"/>
      <w:lvlText w:val="%1)"/>
      <w:lvlJc w:val="left"/>
      <w:pPr>
        <w:tabs>
          <w:tab w:val="num" w:pos="720"/>
        </w:tabs>
        <w:ind w:left="720" w:hanging="360"/>
      </w:pPr>
      <w:rPr>
        <w:rFonts w:hint="default"/>
        <w:b w:val="0"/>
        <w:bCs/>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6806A0B"/>
    <w:multiLevelType w:val="hybridMultilevel"/>
    <w:tmpl w:val="92D0B7F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48465DBD"/>
    <w:multiLevelType w:val="multilevel"/>
    <w:tmpl w:val="2ED27C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C31B9A"/>
    <w:multiLevelType w:val="hybridMultilevel"/>
    <w:tmpl w:val="0F441D48"/>
    <w:lvl w:ilvl="0" w:tplc="9CE81966">
      <w:start w:val="1"/>
      <w:numFmt w:val="decimal"/>
      <w:lvlText w:val="%1)"/>
      <w:lvlJc w:val="left"/>
      <w:pPr>
        <w:tabs>
          <w:tab w:val="num" w:pos="720"/>
        </w:tabs>
        <w:ind w:left="720" w:hanging="360"/>
      </w:pPr>
      <w:rPr>
        <w:rFonts w:hint="default"/>
        <w:b w:val="0"/>
        <w:bCs/>
        <w:sz w:val="20"/>
        <w:szCs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9B15550"/>
    <w:multiLevelType w:val="hybridMultilevel"/>
    <w:tmpl w:val="239EBC7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ADE60A9"/>
    <w:multiLevelType w:val="hybridMultilevel"/>
    <w:tmpl w:val="F3081E2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4E832BF5"/>
    <w:multiLevelType w:val="hybridMultilevel"/>
    <w:tmpl w:val="8B1AC92A"/>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5BA0F1D"/>
    <w:multiLevelType w:val="hybridMultilevel"/>
    <w:tmpl w:val="C9BEF7C6"/>
    <w:lvl w:ilvl="0" w:tplc="ED7A2954">
      <w:start w:val="1"/>
      <w:numFmt w:val="decimal"/>
      <w:lvlText w:val="%1.)"/>
      <w:lvlJc w:val="left"/>
      <w:pPr>
        <w:ind w:left="720" w:hanging="360"/>
      </w:pPr>
      <w:rPr>
        <w:rFonts w:eastAsia="Times New Roman"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793699D"/>
    <w:multiLevelType w:val="hybridMultilevel"/>
    <w:tmpl w:val="0C7A0CB6"/>
    <w:lvl w:ilvl="0" w:tplc="587851A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A85766E"/>
    <w:multiLevelType w:val="hybridMultilevel"/>
    <w:tmpl w:val="54D289BC"/>
    <w:lvl w:ilvl="0" w:tplc="5722129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F8C4C6C"/>
    <w:multiLevelType w:val="hybridMultilevel"/>
    <w:tmpl w:val="B464E056"/>
    <w:lvl w:ilvl="0" w:tplc="3CDE8102">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608E75A4"/>
    <w:multiLevelType w:val="hybridMultilevel"/>
    <w:tmpl w:val="90081890"/>
    <w:lvl w:ilvl="0" w:tplc="6B1441C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22C0A3C"/>
    <w:multiLevelType w:val="hybridMultilevel"/>
    <w:tmpl w:val="A448D05E"/>
    <w:lvl w:ilvl="0" w:tplc="F13077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80972C1"/>
    <w:multiLevelType w:val="hybridMultilevel"/>
    <w:tmpl w:val="8758A502"/>
    <w:lvl w:ilvl="0" w:tplc="868059F6">
      <w:start w:val="1"/>
      <w:numFmt w:val="decimal"/>
      <w:lvlText w:val="%1.)"/>
      <w:lvlJc w:val="left"/>
      <w:pPr>
        <w:ind w:left="780" w:hanging="4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8C64F4E"/>
    <w:multiLevelType w:val="hybridMultilevel"/>
    <w:tmpl w:val="44B2AC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B24035C"/>
    <w:multiLevelType w:val="multilevel"/>
    <w:tmpl w:val="5CBE7B7E"/>
    <w:lvl w:ilvl="0">
      <w:start w:val="1"/>
      <w:numFmt w:val="decimal"/>
      <w:lvlText w:val="%1"/>
      <w:lvlJc w:val="left"/>
      <w:pPr>
        <w:ind w:left="360" w:hanging="360"/>
      </w:pPr>
      <w:rPr>
        <w:rFonts w:eastAsia="Times New Roman" w:hint="default"/>
      </w:rPr>
    </w:lvl>
    <w:lvl w:ilvl="1">
      <w:start w:val="1"/>
      <w:numFmt w:val="decimal"/>
      <w:lvlText w:val="%1.%2"/>
      <w:lvlJc w:val="left"/>
      <w:pPr>
        <w:ind w:left="1211" w:hanging="360"/>
      </w:pPr>
      <w:rPr>
        <w:rFonts w:eastAsia="Times New Roman" w:hint="default"/>
        <w:b/>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248" w:hanging="1440"/>
      </w:pPr>
      <w:rPr>
        <w:rFonts w:eastAsia="Times New Roman" w:hint="default"/>
      </w:rPr>
    </w:lvl>
  </w:abstractNum>
  <w:abstractNum w:abstractNumId="44" w15:restartNumberingAfterBreak="0">
    <w:nsid w:val="709267AA"/>
    <w:multiLevelType w:val="hybridMultilevel"/>
    <w:tmpl w:val="7AA23520"/>
    <w:lvl w:ilvl="0" w:tplc="A2D2F256">
      <w:start w:val="4"/>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3543F53"/>
    <w:multiLevelType w:val="hybridMultilevel"/>
    <w:tmpl w:val="A9FCC208"/>
    <w:lvl w:ilvl="0" w:tplc="AD82FB42">
      <w:start w:val="1"/>
      <w:numFmt w:val="lowerLetter"/>
      <w:lvlText w:val="%1)"/>
      <w:lvlJc w:val="left"/>
      <w:pPr>
        <w:ind w:left="1080" w:hanging="360"/>
      </w:pPr>
      <w:rPr>
        <w:rFonts w:hint="default"/>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6" w15:restartNumberingAfterBreak="0">
    <w:nsid w:val="7B913307"/>
    <w:multiLevelType w:val="hybridMultilevel"/>
    <w:tmpl w:val="0F6608AA"/>
    <w:lvl w:ilvl="0" w:tplc="040E000F">
      <w:start w:val="1"/>
      <w:numFmt w:val="decimal"/>
      <w:lvlText w:val="%1."/>
      <w:lvlJc w:val="left"/>
      <w:pPr>
        <w:tabs>
          <w:tab w:val="num" w:pos="720"/>
        </w:tabs>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EA67BA6"/>
    <w:multiLevelType w:val="hybridMultilevel"/>
    <w:tmpl w:val="6E2C318C"/>
    <w:lvl w:ilvl="0" w:tplc="B282CBF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2"/>
  </w:num>
  <w:num w:numId="2">
    <w:abstractNumId w:val="37"/>
  </w:num>
  <w:num w:numId="3">
    <w:abstractNumId w:val="24"/>
  </w:num>
  <w:num w:numId="4">
    <w:abstractNumId w:val="12"/>
  </w:num>
  <w:num w:numId="5">
    <w:abstractNumId w:val="23"/>
  </w:num>
  <w:num w:numId="6">
    <w:abstractNumId w:val="47"/>
  </w:num>
  <w:num w:numId="7">
    <w:abstractNumId w:val="20"/>
  </w:num>
  <w:num w:numId="8">
    <w:abstractNumId w:val="5"/>
  </w:num>
  <w:num w:numId="9">
    <w:abstractNumId w:val="13"/>
  </w:num>
  <w:num w:numId="10">
    <w:abstractNumId w:val="17"/>
  </w:num>
  <w:num w:numId="11">
    <w:abstractNumId w:val="8"/>
  </w:num>
  <w:num w:numId="12">
    <w:abstractNumId w:val="0"/>
  </w:num>
  <w:num w:numId="13">
    <w:abstractNumId w:val="38"/>
  </w:num>
  <w:num w:numId="14">
    <w:abstractNumId w:val="39"/>
  </w:num>
  <w:num w:numId="15">
    <w:abstractNumId w:val="10"/>
  </w:num>
  <w:num w:numId="16">
    <w:abstractNumId w:val="15"/>
  </w:num>
  <w:num w:numId="17">
    <w:abstractNumId w:val="16"/>
  </w:num>
  <w:num w:numId="18">
    <w:abstractNumId w:val="42"/>
  </w:num>
  <w:num w:numId="19">
    <w:abstractNumId w:val="19"/>
  </w:num>
  <w:num w:numId="20">
    <w:abstractNumId w:val="29"/>
  </w:num>
  <w:num w:numId="21">
    <w:abstractNumId w:val="22"/>
  </w:num>
  <w:num w:numId="22">
    <w:abstractNumId w:val="4"/>
  </w:num>
  <w:num w:numId="23">
    <w:abstractNumId w:val="2"/>
  </w:num>
  <w:num w:numId="24">
    <w:abstractNumId w:val="18"/>
  </w:num>
  <w:num w:numId="25">
    <w:abstractNumId w:val="26"/>
  </w:num>
  <w:num w:numId="26">
    <w:abstractNumId w:val="11"/>
  </w:num>
  <w:num w:numId="27">
    <w:abstractNumId w:val="14"/>
  </w:num>
  <w:num w:numId="28">
    <w:abstractNumId w:val="45"/>
  </w:num>
  <w:num w:numId="29">
    <w:abstractNumId w:val="46"/>
  </w:num>
  <w:num w:numId="30">
    <w:abstractNumId w:val="28"/>
  </w:num>
  <w:num w:numId="31">
    <w:abstractNumId w:val="34"/>
  </w:num>
  <w:num w:numId="32">
    <w:abstractNumId w:val="30"/>
  </w:num>
  <w:num w:numId="33">
    <w:abstractNumId w:val="35"/>
  </w:num>
  <w:num w:numId="34">
    <w:abstractNumId w:val="3"/>
  </w:num>
  <w:num w:numId="35">
    <w:abstractNumId w:val="43"/>
  </w:num>
  <w:num w:numId="36">
    <w:abstractNumId w:val="31"/>
  </w:num>
  <w:num w:numId="37">
    <w:abstractNumId w:val="7"/>
  </w:num>
  <w:num w:numId="38">
    <w:abstractNumId w:val="36"/>
  </w:num>
  <w:num w:numId="39">
    <w:abstractNumId w:val="40"/>
  </w:num>
  <w:num w:numId="40">
    <w:abstractNumId w:val="6"/>
  </w:num>
  <w:num w:numId="41">
    <w:abstractNumId w:val="33"/>
  </w:num>
  <w:num w:numId="42">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21"/>
  </w:num>
  <w:num w:numId="45">
    <w:abstractNumId w:val="1"/>
  </w:num>
  <w:num w:numId="46">
    <w:abstractNumId w:val="27"/>
  </w:num>
  <w:num w:numId="47">
    <w:abstractNumId w:val="25"/>
  </w:num>
  <w:num w:numId="48">
    <w:abstractNumId w:val="41"/>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numFmt w:val="lowerLette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EF"/>
    <w:rsid w:val="00001257"/>
    <w:rsid w:val="00001E55"/>
    <w:rsid w:val="000044B0"/>
    <w:rsid w:val="0000534B"/>
    <w:rsid w:val="00005DA1"/>
    <w:rsid w:val="00005DCC"/>
    <w:rsid w:val="00007769"/>
    <w:rsid w:val="00007BAE"/>
    <w:rsid w:val="000105C5"/>
    <w:rsid w:val="0001241A"/>
    <w:rsid w:val="00015AC6"/>
    <w:rsid w:val="00015D1D"/>
    <w:rsid w:val="00015ECB"/>
    <w:rsid w:val="00017B91"/>
    <w:rsid w:val="00025970"/>
    <w:rsid w:val="00025C51"/>
    <w:rsid w:val="0002619E"/>
    <w:rsid w:val="0002676E"/>
    <w:rsid w:val="00026AD4"/>
    <w:rsid w:val="00030405"/>
    <w:rsid w:val="00034F8E"/>
    <w:rsid w:val="00037284"/>
    <w:rsid w:val="000426C7"/>
    <w:rsid w:val="000520F2"/>
    <w:rsid w:val="000523C0"/>
    <w:rsid w:val="00053886"/>
    <w:rsid w:val="00055DA6"/>
    <w:rsid w:val="0006126A"/>
    <w:rsid w:val="0006274C"/>
    <w:rsid w:val="00063961"/>
    <w:rsid w:val="00065541"/>
    <w:rsid w:val="000666CE"/>
    <w:rsid w:val="000667DC"/>
    <w:rsid w:val="00066A24"/>
    <w:rsid w:val="0007053C"/>
    <w:rsid w:val="00070816"/>
    <w:rsid w:val="00075972"/>
    <w:rsid w:val="00076654"/>
    <w:rsid w:val="000779E6"/>
    <w:rsid w:val="0008210C"/>
    <w:rsid w:val="00083177"/>
    <w:rsid w:val="0008335D"/>
    <w:rsid w:val="00084CE7"/>
    <w:rsid w:val="00091FAB"/>
    <w:rsid w:val="000921BB"/>
    <w:rsid w:val="00094467"/>
    <w:rsid w:val="00094850"/>
    <w:rsid w:val="0009551B"/>
    <w:rsid w:val="000967B4"/>
    <w:rsid w:val="00096D9B"/>
    <w:rsid w:val="00097F58"/>
    <w:rsid w:val="000A0A75"/>
    <w:rsid w:val="000A2061"/>
    <w:rsid w:val="000A2BCD"/>
    <w:rsid w:val="000A35AE"/>
    <w:rsid w:val="000A464C"/>
    <w:rsid w:val="000A68E7"/>
    <w:rsid w:val="000A708A"/>
    <w:rsid w:val="000A75E8"/>
    <w:rsid w:val="000B0679"/>
    <w:rsid w:val="000B20C3"/>
    <w:rsid w:val="000B4507"/>
    <w:rsid w:val="000B5A72"/>
    <w:rsid w:val="000B6224"/>
    <w:rsid w:val="000B7EF7"/>
    <w:rsid w:val="000C2BF8"/>
    <w:rsid w:val="000C3AB2"/>
    <w:rsid w:val="000C64E3"/>
    <w:rsid w:val="000C76CF"/>
    <w:rsid w:val="000C7786"/>
    <w:rsid w:val="000D2163"/>
    <w:rsid w:val="000D4828"/>
    <w:rsid w:val="000D6997"/>
    <w:rsid w:val="000D6D02"/>
    <w:rsid w:val="000E2458"/>
    <w:rsid w:val="000E400D"/>
    <w:rsid w:val="000E6E1D"/>
    <w:rsid w:val="000F1323"/>
    <w:rsid w:val="000F15DD"/>
    <w:rsid w:val="000F4EE2"/>
    <w:rsid w:val="000F5C7C"/>
    <w:rsid w:val="00100E8C"/>
    <w:rsid w:val="00104020"/>
    <w:rsid w:val="001055B6"/>
    <w:rsid w:val="00106E61"/>
    <w:rsid w:val="001106E5"/>
    <w:rsid w:val="00110F2C"/>
    <w:rsid w:val="0011203C"/>
    <w:rsid w:val="00112C9E"/>
    <w:rsid w:val="00113B66"/>
    <w:rsid w:val="00115EE1"/>
    <w:rsid w:val="00120899"/>
    <w:rsid w:val="00123068"/>
    <w:rsid w:val="001244DD"/>
    <w:rsid w:val="00127E77"/>
    <w:rsid w:val="00130368"/>
    <w:rsid w:val="00131526"/>
    <w:rsid w:val="00131D28"/>
    <w:rsid w:val="00131D64"/>
    <w:rsid w:val="00135452"/>
    <w:rsid w:val="00136880"/>
    <w:rsid w:val="00137ABA"/>
    <w:rsid w:val="0014255E"/>
    <w:rsid w:val="0014545E"/>
    <w:rsid w:val="00146140"/>
    <w:rsid w:val="00146B72"/>
    <w:rsid w:val="00150BE2"/>
    <w:rsid w:val="00153C1B"/>
    <w:rsid w:val="00153E81"/>
    <w:rsid w:val="00155ABB"/>
    <w:rsid w:val="001565D2"/>
    <w:rsid w:val="0016344B"/>
    <w:rsid w:val="0016386E"/>
    <w:rsid w:val="00163AC0"/>
    <w:rsid w:val="00163C6B"/>
    <w:rsid w:val="0016497E"/>
    <w:rsid w:val="00165EC2"/>
    <w:rsid w:val="00165F9C"/>
    <w:rsid w:val="00166BB3"/>
    <w:rsid w:val="00177238"/>
    <w:rsid w:val="001812E0"/>
    <w:rsid w:val="001863C2"/>
    <w:rsid w:val="0019388E"/>
    <w:rsid w:val="00197FA1"/>
    <w:rsid w:val="001A088E"/>
    <w:rsid w:val="001A124F"/>
    <w:rsid w:val="001A3B97"/>
    <w:rsid w:val="001A4EB7"/>
    <w:rsid w:val="001A5721"/>
    <w:rsid w:val="001A7625"/>
    <w:rsid w:val="001B1868"/>
    <w:rsid w:val="001B24BC"/>
    <w:rsid w:val="001B36CE"/>
    <w:rsid w:val="001B5A7A"/>
    <w:rsid w:val="001B6BE7"/>
    <w:rsid w:val="001C1241"/>
    <w:rsid w:val="001C1E1A"/>
    <w:rsid w:val="001C2035"/>
    <w:rsid w:val="001C44DA"/>
    <w:rsid w:val="001C44FC"/>
    <w:rsid w:val="001D181E"/>
    <w:rsid w:val="001D48DF"/>
    <w:rsid w:val="001D6075"/>
    <w:rsid w:val="001D74DF"/>
    <w:rsid w:val="001D7C9B"/>
    <w:rsid w:val="001E1288"/>
    <w:rsid w:val="001E15DA"/>
    <w:rsid w:val="001E1F64"/>
    <w:rsid w:val="001E70C7"/>
    <w:rsid w:val="001F2FBC"/>
    <w:rsid w:val="001F5912"/>
    <w:rsid w:val="001F5926"/>
    <w:rsid w:val="001F7362"/>
    <w:rsid w:val="001F7D65"/>
    <w:rsid w:val="002009F8"/>
    <w:rsid w:val="00201688"/>
    <w:rsid w:val="00201C20"/>
    <w:rsid w:val="002029C8"/>
    <w:rsid w:val="00204C96"/>
    <w:rsid w:val="0021000F"/>
    <w:rsid w:val="0021477F"/>
    <w:rsid w:val="00214A4E"/>
    <w:rsid w:val="00216A57"/>
    <w:rsid w:val="00221409"/>
    <w:rsid w:val="00221B26"/>
    <w:rsid w:val="002241E4"/>
    <w:rsid w:val="00224BD2"/>
    <w:rsid w:val="00231E0C"/>
    <w:rsid w:val="00233685"/>
    <w:rsid w:val="0023768D"/>
    <w:rsid w:val="00237CCB"/>
    <w:rsid w:val="00245BE2"/>
    <w:rsid w:val="00247162"/>
    <w:rsid w:val="002514F7"/>
    <w:rsid w:val="00252D73"/>
    <w:rsid w:val="002534EF"/>
    <w:rsid w:val="00254165"/>
    <w:rsid w:val="00255A3C"/>
    <w:rsid w:val="00257F9B"/>
    <w:rsid w:val="0026387C"/>
    <w:rsid w:val="00264DF2"/>
    <w:rsid w:val="0026550D"/>
    <w:rsid w:val="002711A0"/>
    <w:rsid w:val="00271B1B"/>
    <w:rsid w:val="00275182"/>
    <w:rsid w:val="002772BD"/>
    <w:rsid w:val="00277F35"/>
    <w:rsid w:val="002803B8"/>
    <w:rsid w:val="00282B82"/>
    <w:rsid w:val="00282F17"/>
    <w:rsid w:val="00283F87"/>
    <w:rsid w:val="0028409B"/>
    <w:rsid w:val="00286ABB"/>
    <w:rsid w:val="00290FF8"/>
    <w:rsid w:val="002946FE"/>
    <w:rsid w:val="00297EDE"/>
    <w:rsid w:val="002A4A35"/>
    <w:rsid w:val="002A4FE7"/>
    <w:rsid w:val="002A5D9D"/>
    <w:rsid w:val="002A72F6"/>
    <w:rsid w:val="002B2A42"/>
    <w:rsid w:val="002B479E"/>
    <w:rsid w:val="002C29E8"/>
    <w:rsid w:val="002C757D"/>
    <w:rsid w:val="002D16CC"/>
    <w:rsid w:val="002D36C0"/>
    <w:rsid w:val="002D4B60"/>
    <w:rsid w:val="002D755C"/>
    <w:rsid w:val="002D7B66"/>
    <w:rsid w:val="002E05F0"/>
    <w:rsid w:val="002E063F"/>
    <w:rsid w:val="002E41E9"/>
    <w:rsid w:val="002E6934"/>
    <w:rsid w:val="002E6FE6"/>
    <w:rsid w:val="002F04A0"/>
    <w:rsid w:val="002F1756"/>
    <w:rsid w:val="002F2C97"/>
    <w:rsid w:val="002F419A"/>
    <w:rsid w:val="002F51BB"/>
    <w:rsid w:val="002F613B"/>
    <w:rsid w:val="002F6580"/>
    <w:rsid w:val="002F7F64"/>
    <w:rsid w:val="00300A35"/>
    <w:rsid w:val="00301720"/>
    <w:rsid w:val="003026D1"/>
    <w:rsid w:val="00302D69"/>
    <w:rsid w:val="003041AA"/>
    <w:rsid w:val="00304EC3"/>
    <w:rsid w:val="0031167C"/>
    <w:rsid w:val="0031333C"/>
    <w:rsid w:val="0031646C"/>
    <w:rsid w:val="0032160F"/>
    <w:rsid w:val="00321B61"/>
    <w:rsid w:val="00322112"/>
    <w:rsid w:val="00322639"/>
    <w:rsid w:val="00323E4C"/>
    <w:rsid w:val="00325D87"/>
    <w:rsid w:val="00326956"/>
    <w:rsid w:val="00326F79"/>
    <w:rsid w:val="00327856"/>
    <w:rsid w:val="003429DA"/>
    <w:rsid w:val="003433A6"/>
    <w:rsid w:val="0034349B"/>
    <w:rsid w:val="00344AB3"/>
    <w:rsid w:val="003465B2"/>
    <w:rsid w:val="003470B7"/>
    <w:rsid w:val="00350078"/>
    <w:rsid w:val="0035034D"/>
    <w:rsid w:val="00351D95"/>
    <w:rsid w:val="00352D1B"/>
    <w:rsid w:val="00352D3A"/>
    <w:rsid w:val="0036060B"/>
    <w:rsid w:val="00360ED5"/>
    <w:rsid w:val="00362495"/>
    <w:rsid w:val="0036336D"/>
    <w:rsid w:val="00363B6F"/>
    <w:rsid w:val="00363E7C"/>
    <w:rsid w:val="00363FA2"/>
    <w:rsid w:val="00364F40"/>
    <w:rsid w:val="00366F39"/>
    <w:rsid w:val="003726F2"/>
    <w:rsid w:val="00373588"/>
    <w:rsid w:val="00375723"/>
    <w:rsid w:val="00375B68"/>
    <w:rsid w:val="00375BD0"/>
    <w:rsid w:val="00377239"/>
    <w:rsid w:val="0038487A"/>
    <w:rsid w:val="003875AC"/>
    <w:rsid w:val="00394554"/>
    <w:rsid w:val="003A0C05"/>
    <w:rsid w:val="003A16F5"/>
    <w:rsid w:val="003A1E97"/>
    <w:rsid w:val="003A4998"/>
    <w:rsid w:val="003A6884"/>
    <w:rsid w:val="003B235A"/>
    <w:rsid w:val="003B261F"/>
    <w:rsid w:val="003B4D87"/>
    <w:rsid w:val="003B698B"/>
    <w:rsid w:val="003C10CA"/>
    <w:rsid w:val="003C27F0"/>
    <w:rsid w:val="003C65AB"/>
    <w:rsid w:val="003D5F6F"/>
    <w:rsid w:val="003E62EB"/>
    <w:rsid w:val="003F0DE4"/>
    <w:rsid w:val="003F73C7"/>
    <w:rsid w:val="00400FD2"/>
    <w:rsid w:val="00401BDE"/>
    <w:rsid w:val="004023B6"/>
    <w:rsid w:val="00402908"/>
    <w:rsid w:val="0040356F"/>
    <w:rsid w:val="004046C4"/>
    <w:rsid w:val="0040696B"/>
    <w:rsid w:val="00406D0E"/>
    <w:rsid w:val="004162DC"/>
    <w:rsid w:val="004166A4"/>
    <w:rsid w:val="00416BA2"/>
    <w:rsid w:val="00421DA4"/>
    <w:rsid w:val="004225A2"/>
    <w:rsid w:val="004356C7"/>
    <w:rsid w:val="00437988"/>
    <w:rsid w:val="0044094A"/>
    <w:rsid w:val="004420E3"/>
    <w:rsid w:val="0044566B"/>
    <w:rsid w:val="00447964"/>
    <w:rsid w:val="00450945"/>
    <w:rsid w:val="004514E4"/>
    <w:rsid w:val="0045177A"/>
    <w:rsid w:val="004528BA"/>
    <w:rsid w:val="00453614"/>
    <w:rsid w:val="004553BA"/>
    <w:rsid w:val="004577E7"/>
    <w:rsid w:val="004610C4"/>
    <w:rsid w:val="00462413"/>
    <w:rsid w:val="00462807"/>
    <w:rsid w:val="00463DB8"/>
    <w:rsid w:val="00463F9C"/>
    <w:rsid w:val="004644BF"/>
    <w:rsid w:val="00475424"/>
    <w:rsid w:val="004763F7"/>
    <w:rsid w:val="004771D3"/>
    <w:rsid w:val="00480EF1"/>
    <w:rsid w:val="004826D3"/>
    <w:rsid w:val="004859A5"/>
    <w:rsid w:val="00486069"/>
    <w:rsid w:val="004903EE"/>
    <w:rsid w:val="004908B3"/>
    <w:rsid w:val="00490962"/>
    <w:rsid w:val="00491A5F"/>
    <w:rsid w:val="00491B4E"/>
    <w:rsid w:val="00492AB6"/>
    <w:rsid w:val="0049367B"/>
    <w:rsid w:val="004959A2"/>
    <w:rsid w:val="00496BB5"/>
    <w:rsid w:val="004A3547"/>
    <w:rsid w:val="004A6D21"/>
    <w:rsid w:val="004A7599"/>
    <w:rsid w:val="004A7C8A"/>
    <w:rsid w:val="004B0B93"/>
    <w:rsid w:val="004B1129"/>
    <w:rsid w:val="004B275F"/>
    <w:rsid w:val="004B4962"/>
    <w:rsid w:val="004B5942"/>
    <w:rsid w:val="004C0382"/>
    <w:rsid w:val="004C0FBD"/>
    <w:rsid w:val="004C44A0"/>
    <w:rsid w:val="004C4B01"/>
    <w:rsid w:val="004C6399"/>
    <w:rsid w:val="004D2A2A"/>
    <w:rsid w:val="004D3B75"/>
    <w:rsid w:val="004D439A"/>
    <w:rsid w:val="004D7091"/>
    <w:rsid w:val="004E3EE6"/>
    <w:rsid w:val="004E570A"/>
    <w:rsid w:val="004E797A"/>
    <w:rsid w:val="004F0874"/>
    <w:rsid w:val="004F2084"/>
    <w:rsid w:val="004F4C1B"/>
    <w:rsid w:val="004F6171"/>
    <w:rsid w:val="004F67C4"/>
    <w:rsid w:val="005065D8"/>
    <w:rsid w:val="005103EE"/>
    <w:rsid w:val="0051092C"/>
    <w:rsid w:val="005115D5"/>
    <w:rsid w:val="00512C5C"/>
    <w:rsid w:val="00515595"/>
    <w:rsid w:val="00517E14"/>
    <w:rsid w:val="0052232B"/>
    <w:rsid w:val="005235ED"/>
    <w:rsid w:val="00523D7B"/>
    <w:rsid w:val="00526846"/>
    <w:rsid w:val="005326FB"/>
    <w:rsid w:val="005360BE"/>
    <w:rsid w:val="0053626D"/>
    <w:rsid w:val="00536642"/>
    <w:rsid w:val="00536A6E"/>
    <w:rsid w:val="00536C8F"/>
    <w:rsid w:val="00537188"/>
    <w:rsid w:val="0053788E"/>
    <w:rsid w:val="00537A45"/>
    <w:rsid w:val="00543ABE"/>
    <w:rsid w:val="00545D00"/>
    <w:rsid w:val="005552B4"/>
    <w:rsid w:val="005556D3"/>
    <w:rsid w:val="005568FF"/>
    <w:rsid w:val="00560FE8"/>
    <w:rsid w:val="00561E9F"/>
    <w:rsid w:val="00566C78"/>
    <w:rsid w:val="00570D51"/>
    <w:rsid w:val="00571BFD"/>
    <w:rsid w:val="00576BC7"/>
    <w:rsid w:val="00576D05"/>
    <w:rsid w:val="00582AD2"/>
    <w:rsid w:val="00582DD8"/>
    <w:rsid w:val="00586043"/>
    <w:rsid w:val="00591C74"/>
    <w:rsid w:val="00592DB0"/>
    <w:rsid w:val="00593E13"/>
    <w:rsid w:val="005A151F"/>
    <w:rsid w:val="005A201D"/>
    <w:rsid w:val="005A3325"/>
    <w:rsid w:val="005A473F"/>
    <w:rsid w:val="005A5D56"/>
    <w:rsid w:val="005A5F71"/>
    <w:rsid w:val="005B1C27"/>
    <w:rsid w:val="005B4D31"/>
    <w:rsid w:val="005C0CBC"/>
    <w:rsid w:val="005C3DA9"/>
    <w:rsid w:val="005C50F4"/>
    <w:rsid w:val="005C6E2B"/>
    <w:rsid w:val="005D08B6"/>
    <w:rsid w:val="005D41CD"/>
    <w:rsid w:val="005D571F"/>
    <w:rsid w:val="005D6974"/>
    <w:rsid w:val="005E1859"/>
    <w:rsid w:val="005E2D7B"/>
    <w:rsid w:val="005E312C"/>
    <w:rsid w:val="005E4670"/>
    <w:rsid w:val="005E7354"/>
    <w:rsid w:val="005F2AF6"/>
    <w:rsid w:val="005F2E02"/>
    <w:rsid w:val="005F33CC"/>
    <w:rsid w:val="005F4AE4"/>
    <w:rsid w:val="005F4B73"/>
    <w:rsid w:val="006015B9"/>
    <w:rsid w:val="00601876"/>
    <w:rsid w:val="00603AD2"/>
    <w:rsid w:val="006065D8"/>
    <w:rsid w:val="00612164"/>
    <w:rsid w:val="006134AF"/>
    <w:rsid w:val="00614059"/>
    <w:rsid w:val="00617D70"/>
    <w:rsid w:val="00620959"/>
    <w:rsid w:val="0062336F"/>
    <w:rsid w:val="006245AC"/>
    <w:rsid w:val="00624749"/>
    <w:rsid w:val="006306CE"/>
    <w:rsid w:val="00634984"/>
    <w:rsid w:val="00640546"/>
    <w:rsid w:val="00641D10"/>
    <w:rsid w:val="00643132"/>
    <w:rsid w:val="00644C9F"/>
    <w:rsid w:val="00645E33"/>
    <w:rsid w:val="0064664D"/>
    <w:rsid w:val="00647A0D"/>
    <w:rsid w:val="00650E78"/>
    <w:rsid w:val="00654B35"/>
    <w:rsid w:val="006562DB"/>
    <w:rsid w:val="00657A19"/>
    <w:rsid w:val="006636EF"/>
    <w:rsid w:val="006646D3"/>
    <w:rsid w:val="00664D21"/>
    <w:rsid w:val="00665694"/>
    <w:rsid w:val="00665D5C"/>
    <w:rsid w:val="00670BAF"/>
    <w:rsid w:val="00670FEE"/>
    <w:rsid w:val="006717BE"/>
    <w:rsid w:val="00671ED2"/>
    <w:rsid w:val="00671F1D"/>
    <w:rsid w:val="00672393"/>
    <w:rsid w:val="00672CBD"/>
    <w:rsid w:val="00675B8B"/>
    <w:rsid w:val="006774A0"/>
    <w:rsid w:val="006803F7"/>
    <w:rsid w:val="00680EF2"/>
    <w:rsid w:val="0068155D"/>
    <w:rsid w:val="006835A3"/>
    <w:rsid w:val="0068376A"/>
    <w:rsid w:val="00685F0A"/>
    <w:rsid w:val="00686F1F"/>
    <w:rsid w:val="00691F23"/>
    <w:rsid w:val="00693A8C"/>
    <w:rsid w:val="00693E12"/>
    <w:rsid w:val="00696221"/>
    <w:rsid w:val="0069695E"/>
    <w:rsid w:val="006A43BA"/>
    <w:rsid w:val="006A46BE"/>
    <w:rsid w:val="006A4BA4"/>
    <w:rsid w:val="006A4BFB"/>
    <w:rsid w:val="006A670F"/>
    <w:rsid w:val="006A6E21"/>
    <w:rsid w:val="006B6948"/>
    <w:rsid w:val="006B7F91"/>
    <w:rsid w:val="006C2453"/>
    <w:rsid w:val="006C57F2"/>
    <w:rsid w:val="006C6321"/>
    <w:rsid w:val="006D0BA7"/>
    <w:rsid w:val="006D3586"/>
    <w:rsid w:val="006D4048"/>
    <w:rsid w:val="006D5F83"/>
    <w:rsid w:val="006D6B01"/>
    <w:rsid w:val="006E1878"/>
    <w:rsid w:val="006E3943"/>
    <w:rsid w:val="006F6056"/>
    <w:rsid w:val="006F7218"/>
    <w:rsid w:val="006F7CF1"/>
    <w:rsid w:val="007049BF"/>
    <w:rsid w:val="00705447"/>
    <w:rsid w:val="00705E2B"/>
    <w:rsid w:val="007071DC"/>
    <w:rsid w:val="00713D0E"/>
    <w:rsid w:val="00713F48"/>
    <w:rsid w:val="00714288"/>
    <w:rsid w:val="007151EA"/>
    <w:rsid w:val="007170BC"/>
    <w:rsid w:val="00721A8D"/>
    <w:rsid w:val="00722A7F"/>
    <w:rsid w:val="00723E9A"/>
    <w:rsid w:val="0072454C"/>
    <w:rsid w:val="00726F5B"/>
    <w:rsid w:val="00727551"/>
    <w:rsid w:val="007311E9"/>
    <w:rsid w:val="007317DB"/>
    <w:rsid w:val="00731D1A"/>
    <w:rsid w:val="00733438"/>
    <w:rsid w:val="00734FF7"/>
    <w:rsid w:val="0073792B"/>
    <w:rsid w:val="0074013B"/>
    <w:rsid w:val="007420CA"/>
    <w:rsid w:val="00750E4B"/>
    <w:rsid w:val="00753867"/>
    <w:rsid w:val="00754791"/>
    <w:rsid w:val="00756EAD"/>
    <w:rsid w:val="00756FE0"/>
    <w:rsid w:val="0076210B"/>
    <w:rsid w:val="007643E0"/>
    <w:rsid w:val="0076492D"/>
    <w:rsid w:val="00764CF5"/>
    <w:rsid w:val="00772D59"/>
    <w:rsid w:val="007742B8"/>
    <w:rsid w:val="007751FD"/>
    <w:rsid w:val="00776489"/>
    <w:rsid w:val="00777EDC"/>
    <w:rsid w:val="00780AA3"/>
    <w:rsid w:val="0078364C"/>
    <w:rsid w:val="00783FF8"/>
    <w:rsid w:val="007869B6"/>
    <w:rsid w:val="007873B5"/>
    <w:rsid w:val="00790A85"/>
    <w:rsid w:val="00791ACE"/>
    <w:rsid w:val="00791DF3"/>
    <w:rsid w:val="00793D9A"/>
    <w:rsid w:val="00794E31"/>
    <w:rsid w:val="0079516E"/>
    <w:rsid w:val="00795B1A"/>
    <w:rsid w:val="00796B4E"/>
    <w:rsid w:val="007972A3"/>
    <w:rsid w:val="00797C2F"/>
    <w:rsid w:val="007B1E9D"/>
    <w:rsid w:val="007B20CD"/>
    <w:rsid w:val="007B2107"/>
    <w:rsid w:val="007B439B"/>
    <w:rsid w:val="007B7C93"/>
    <w:rsid w:val="007B7DA5"/>
    <w:rsid w:val="007C1A6C"/>
    <w:rsid w:val="007C2AB3"/>
    <w:rsid w:val="007C58D9"/>
    <w:rsid w:val="007D5CC7"/>
    <w:rsid w:val="007D774F"/>
    <w:rsid w:val="007E6162"/>
    <w:rsid w:val="007E73E0"/>
    <w:rsid w:val="007F1369"/>
    <w:rsid w:val="007F1EF8"/>
    <w:rsid w:val="007F3DDE"/>
    <w:rsid w:val="007F469F"/>
    <w:rsid w:val="007F4C9C"/>
    <w:rsid w:val="007F57A1"/>
    <w:rsid w:val="007F73E7"/>
    <w:rsid w:val="00800C20"/>
    <w:rsid w:val="00806430"/>
    <w:rsid w:val="008100EB"/>
    <w:rsid w:val="0081117D"/>
    <w:rsid w:val="0081123B"/>
    <w:rsid w:val="008125BD"/>
    <w:rsid w:val="00814A60"/>
    <w:rsid w:val="00815038"/>
    <w:rsid w:val="00821591"/>
    <w:rsid w:val="0082206F"/>
    <w:rsid w:val="0082258E"/>
    <w:rsid w:val="00822788"/>
    <w:rsid w:val="00827E22"/>
    <w:rsid w:val="00830A70"/>
    <w:rsid w:val="00832D0A"/>
    <w:rsid w:val="00834DCB"/>
    <w:rsid w:val="00837E35"/>
    <w:rsid w:val="00840961"/>
    <w:rsid w:val="00843A2E"/>
    <w:rsid w:val="008509CE"/>
    <w:rsid w:val="00850E1F"/>
    <w:rsid w:val="00852557"/>
    <w:rsid w:val="00854288"/>
    <w:rsid w:val="0085627B"/>
    <w:rsid w:val="008601E9"/>
    <w:rsid w:val="0086068B"/>
    <w:rsid w:val="00861210"/>
    <w:rsid w:val="00867DC9"/>
    <w:rsid w:val="0087025D"/>
    <w:rsid w:val="008705B6"/>
    <w:rsid w:val="00871594"/>
    <w:rsid w:val="00872D70"/>
    <w:rsid w:val="00876750"/>
    <w:rsid w:val="008803F9"/>
    <w:rsid w:val="00880901"/>
    <w:rsid w:val="0088286A"/>
    <w:rsid w:val="00883AFA"/>
    <w:rsid w:val="008847B1"/>
    <w:rsid w:val="00885CCE"/>
    <w:rsid w:val="008860EB"/>
    <w:rsid w:val="00891028"/>
    <w:rsid w:val="00891129"/>
    <w:rsid w:val="008917BB"/>
    <w:rsid w:val="008928FE"/>
    <w:rsid w:val="00894FC2"/>
    <w:rsid w:val="008951CB"/>
    <w:rsid w:val="00897224"/>
    <w:rsid w:val="008A0ED2"/>
    <w:rsid w:val="008A1B58"/>
    <w:rsid w:val="008A3F19"/>
    <w:rsid w:val="008A4075"/>
    <w:rsid w:val="008A6A80"/>
    <w:rsid w:val="008A7F77"/>
    <w:rsid w:val="008C028A"/>
    <w:rsid w:val="008C0338"/>
    <w:rsid w:val="008C0D95"/>
    <w:rsid w:val="008C1703"/>
    <w:rsid w:val="008C362D"/>
    <w:rsid w:val="008C39D7"/>
    <w:rsid w:val="008C6BC5"/>
    <w:rsid w:val="008D0C3C"/>
    <w:rsid w:val="008D1DC6"/>
    <w:rsid w:val="008D33D2"/>
    <w:rsid w:val="008D3BB2"/>
    <w:rsid w:val="008E09FE"/>
    <w:rsid w:val="008E2220"/>
    <w:rsid w:val="008E2953"/>
    <w:rsid w:val="008E31C5"/>
    <w:rsid w:val="008E4E17"/>
    <w:rsid w:val="008E5AD1"/>
    <w:rsid w:val="008E5E00"/>
    <w:rsid w:val="008E659B"/>
    <w:rsid w:val="008E6A92"/>
    <w:rsid w:val="008E742F"/>
    <w:rsid w:val="008E76FA"/>
    <w:rsid w:val="008F18C0"/>
    <w:rsid w:val="008F268A"/>
    <w:rsid w:val="008F316A"/>
    <w:rsid w:val="008F54B4"/>
    <w:rsid w:val="009106BD"/>
    <w:rsid w:val="00911228"/>
    <w:rsid w:val="00911244"/>
    <w:rsid w:val="00912AD8"/>
    <w:rsid w:val="009147AB"/>
    <w:rsid w:val="009151CF"/>
    <w:rsid w:val="009176D1"/>
    <w:rsid w:val="00917E1D"/>
    <w:rsid w:val="009253F9"/>
    <w:rsid w:val="0092553D"/>
    <w:rsid w:val="00926BA8"/>
    <w:rsid w:val="00930AAD"/>
    <w:rsid w:val="0093161C"/>
    <w:rsid w:val="00932039"/>
    <w:rsid w:val="00932432"/>
    <w:rsid w:val="0093340A"/>
    <w:rsid w:val="00934603"/>
    <w:rsid w:val="00940CB3"/>
    <w:rsid w:val="00940EC4"/>
    <w:rsid w:val="00941438"/>
    <w:rsid w:val="0094610B"/>
    <w:rsid w:val="0094722E"/>
    <w:rsid w:val="00961347"/>
    <w:rsid w:val="00961BC8"/>
    <w:rsid w:val="00961D93"/>
    <w:rsid w:val="009643EB"/>
    <w:rsid w:val="00980BDE"/>
    <w:rsid w:val="00981F23"/>
    <w:rsid w:val="00986089"/>
    <w:rsid w:val="00986A12"/>
    <w:rsid w:val="00990407"/>
    <w:rsid w:val="00993BCD"/>
    <w:rsid w:val="00995652"/>
    <w:rsid w:val="009A083F"/>
    <w:rsid w:val="009A0958"/>
    <w:rsid w:val="009A0F1D"/>
    <w:rsid w:val="009A2A17"/>
    <w:rsid w:val="009A3A86"/>
    <w:rsid w:val="009A6E78"/>
    <w:rsid w:val="009A7329"/>
    <w:rsid w:val="009B26AC"/>
    <w:rsid w:val="009B5FC7"/>
    <w:rsid w:val="009C0F8A"/>
    <w:rsid w:val="009C3256"/>
    <w:rsid w:val="009C7386"/>
    <w:rsid w:val="009C7E68"/>
    <w:rsid w:val="009D2C4B"/>
    <w:rsid w:val="009D5AA5"/>
    <w:rsid w:val="009D6568"/>
    <w:rsid w:val="009D76D1"/>
    <w:rsid w:val="009D7AEE"/>
    <w:rsid w:val="009D7E9E"/>
    <w:rsid w:val="009E0931"/>
    <w:rsid w:val="009E2FDD"/>
    <w:rsid w:val="009E4303"/>
    <w:rsid w:val="009E6714"/>
    <w:rsid w:val="009E7202"/>
    <w:rsid w:val="009F57C6"/>
    <w:rsid w:val="009F58F3"/>
    <w:rsid w:val="00A0075A"/>
    <w:rsid w:val="00A05397"/>
    <w:rsid w:val="00A0699E"/>
    <w:rsid w:val="00A06AE1"/>
    <w:rsid w:val="00A07100"/>
    <w:rsid w:val="00A07583"/>
    <w:rsid w:val="00A107D3"/>
    <w:rsid w:val="00A130B1"/>
    <w:rsid w:val="00A13DF4"/>
    <w:rsid w:val="00A149CF"/>
    <w:rsid w:val="00A15A48"/>
    <w:rsid w:val="00A15E62"/>
    <w:rsid w:val="00A25E13"/>
    <w:rsid w:val="00A26A74"/>
    <w:rsid w:val="00A27865"/>
    <w:rsid w:val="00A27E77"/>
    <w:rsid w:val="00A3014A"/>
    <w:rsid w:val="00A312AF"/>
    <w:rsid w:val="00A32774"/>
    <w:rsid w:val="00A32EDF"/>
    <w:rsid w:val="00A33FD1"/>
    <w:rsid w:val="00A36D2D"/>
    <w:rsid w:val="00A401F1"/>
    <w:rsid w:val="00A411AB"/>
    <w:rsid w:val="00A41972"/>
    <w:rsid w:val="00A419C1"/>
    <w:rsid w:val="00A41A93"/>
    <w:rsid w:val="00A43DA0"/>
    <w:rsid w:val="00A465AE"/>
    <w:rsid w:val="00A5054B"/>
    <w:rsid w:val="00A5178E"/>
    <w:rsid w:val="00A53E9F"/>
    <w:rsid w:val="00A54404"/>
    <w:rsid w:val="00A549FF"/>
    <w:rsid w:val="00A56593"/>
    <w:rsid w:val="00A56E8B"/>
    <w:rsid w:val="00A57550"/>
    <w:rsid w:val="00A576E7"/>
    <w:rsid w:val="00A60574"/>
    <w:rsid w:val="00A607B7"/>
    <w:rsid w:val="00A60F00"/>
    <w:rsid w:val="00A61528"/>
    <w:rsid w:val="00A61620"/>
    <w:rsid w:val="00A639A9"/>
    <w:rsid w:val="00A64886"/>
    <w:rsid w:val="00A66FFF"/>
    <w:rsid w:val="00A752B7"/>
    <w:rsid w:val="00A75393"/>
    <w:rsid w:val="00A754A6"/>
    <w:rsid w:val="00A75794"/>
    <w:rsid w:val="00A75BCB"/>
    <w:rsid w:val="00A75DC5"/>
    <w:rsid w:val="00A83FEA"/>
    <w:rsid w:val="00A85921"/>
    <w:rsid w:val="00A86012"/>
    <w:rsid w:val="00A940ED"/>
    <w:rsid w:val="00A96844"/>
    <w:rsid w:val="00AA00F6"/>
    <w:rsid w:val="00AA14EC"/>
    <w:rsid w:val="00AA5D3E"/>
    <w:rsid w:val="00AA6A47"/>
    <w:rsid w:val="00AA7474"/>
    <w:rsid w:val="00AB2DA4"/>
    <w:rsid w:val="00AB5F17"/>
    <w:rsid w:val="00AD115C"/>
    <w:rsid w:val="00AD126F"/>
    <w:rsid w:val="00AD4C30"/>
    <w:rsid w:val="00AD6746"/>
    <w:rsid w:val="00AE7892"/>
    <w:rsid w:val="00AF66E7"/>
    <w:rsid w:val="00AF76A3"/>
    <w:rsid w:val="00AF7C9C"/>
    <w:rsid w:val="00B01BCD"/>
    <w:rsid w:val="00B01F25"/>
    <w:rsid w:val="00B01F9F"/>
    <w:rsid w:val="00B0685B"/>
    <w:rsid w:val="00B074D6"/>
    <w:rsid w:val="00B14AE2"/>
    <w:rsid w:val="00B17CDE"/>
    <w:rsid w:val="00B20C17"/>
    <w:rsid w:val="00B21A9A"/>
    <w:rsid w:val="00B23692"/>
    <w:rsid w:val="00B33228"/>
    <w:rsid w:val="00B33701"/>
    <w:rsid w:val="00B34F0F"/>
    <w:rsid w:val="00B34F60"/>
    <w:rsid w:val="00B4262E"/>
    <w:rsid w:val="00B50459"/>
    <w:rsid w:val="00B56752"/>
    <w:rsid w:val="00B61713"/>
    <w:rsid w:val="00B70DF3"/>
    <w:rsid w:val="00B72693"/>
    <w:rsid w:val="00B742F7"/>
    <w:rsid w:val="00B768EC"/>
    <w:rsid w:val="00B7766C"/>
    <w:rsid w:val="00B77869"/>
    <w:rsid w:val="00B8486F"/>
    <w:rsid w:val="00B865B5"/>
    <w:rsid w:val="00B92271"/>
    <w:rsid w:val="00B94564"/>
    <w:rsid w:val="00B947AB"/>
    <w:rsid w:val="00BA19A6"/>
    <w:rsid w:val="00BA3BD9"/>
    <w:rsid w:val="00BA6C8D"/>
    <w:rsid w:val="00BB5E93"/>
    <w:rsid w:val="00BB78E6"/>
    <w:rsid w:val="00BC0657"/>
    <w:rsid w:val="00BC08E2"/>
    <w:rsid w:val="00BC438C"/>
    <w:rsid w:val="00BC5AE5"/>
    <w:rsid w:val="00BC6EDD"/>
    <w:rsid w:val="00BD21BF"/>
    <w:rsid w:val="00BD2AC9"/>
    <w:rsid w:val="00BD4C04"/>
    <w:rsid w:val="00BD62A0"/>
    <w:rsid w:val="00BD6C2B"/>
    <w:rsid w:val="00BD7DAF"/>
    <w:rsid w:val="00BE01E1"/>
    <w:rsid w:val="00BE01FE"/>
    <w:rsid w:val="00BE0BF6"/>
    <w:rsid w:val="00BE1FA9"/>
    <w:rsid w:val="00BE2861"/>
    <w:rsid w:val="00BE4B46"/>
    <w:rsid w:val="00BE6942"/>
    <w:rsid w:val="00BE7659"/>
    <w:rsid w:val="00BF0A00"/>
    <w:rsid w:val="00BF7CB9"/>
    <w:rsid w:val="00C02086"/>
    <w:rsid w:val="00C02479"/>
    <w:rsid w:val="00C072C3"/>
    <w:rsid w:val="00C0787F"/>
    <w:rsid w:val="00C1039B"/>
    <w:rsid w:val="00C10640"/>
    <w:rsid w:val="00C11F07"/>
    <w:rsid w:val="00C133A1"/>
    <w:rsid w:val="00C13AC8"/>
    <w:rsid w:val="00C15659"/>
    <w:rsid w:val="00C16E0E"/>
    <w:rsid w:val="00C17827"/>
    <w:rsid w:val="00C20539"/>
    <w:rsid w:val="00C20B2D"/>
    <w:rsid w:val="00C25D48"/>
    <w:rsid w:val="00C36868"/>
    <w:rsid w:val="00C41481"/>
    <w:rsid w:val="00C505F7"/>
    <w:rsid w:val="00C523D4"/>
    <w:rsid w:val="00C5297B"/>
    <w:rsid w:val="00C537A7"/>
    <w:rsid w:val="00C56079"/>
    <w:rsid w:val="00C571E1"/>
    <w:rsid w:val="00C615DE"/>
    <w:rsid w:val="00C623D1"/>
    <w:rsid w:val="00C660D8"/>
    <w:rsid w:val="00C664D8"/>
    <w:rsid w:val="00C67875"/>
    <w:rsid w:val="00C67A40"/>
    <w:rsid w:val="00C70A02"/>
    <w:rsid w:val="00C724B3"/>
    <w:rsid w:val="00C76423"/>
    <w:rsid w:val="00C80E6D"/>
    <w:rsid w:val="00C83570"/>
    <w:rsid w:val="00C86882"/>
    <w:rsid w:val="00C904EA"/>
    <w:rsid w:val="00C90CEB"/>
    <w:rsid w:val="00C93742"/>
    <w:rsid w:val="00C9375E"/>
    <w:rsid w:val="00C954C2"/>
    <w:rsid w:val="00C959E3"/>
    <w:rsid w:val="00CA093C"/>
    <w:rsid w:val="00CA4125"/>
    <w:rsid w:val="00CA465B"/>
    <w:rsid w:val="00CA4DEF"/>
    <w:rsid w:val="00CB2CF8"/>
    <w:rsid w:val="00CB59CA"/>
    <w:rsid w:val="00CC36E0"/>
    <w:rsid w:val="00CC485C"/>
    <w:rsid w:val="00CC559B"/>
    <w:rsid w:val="00CC5A45"/>
    <w:rsid w:val="00CC7463"/>
    <w:rsid w:val="00CD186F"/>
    <w:rsid w:val="00CD1A9A"/>
    <w:rsid w:val="00CE1393"/>
    <w:rsid w:val="00CF0C54"/>
    <w:rsid w:val="00CF10C7"/>
    <w:rsid w:val="00CF1143"/>
    <w:rsid w:val="00CF201E"/>
    <w:rsid w:val="00CF385D"/>
    <w:rsid w:val="00CF55C1"/>
    <w:rsid w:val="00CF5DEF"/>
    <w:rsid w:val="00CF7BFB"/>
    <w:rsid w:val="00D03F57"/>
    <w:rsid w:val="00D05BE9"/>
    <w:rsid w:val="00D079D3"/>
    <w:rsid w:val="00D11629"/>
    <w:rsid w:val="00D15C6F"/>
    <w:rsid w:val="00D16CD5"/>
    <w:rsid w:val="00D21328"/>
    <w:rsid w:val="00D24982"/>
    <w:rsid w:val="00D253DB"/>
    <w:rsid w:val="00D25BEF"/>
    <w:rsid w:val="00D27907"/>
    <w:rsid w:val="00D27CA1"/>
    <w:rsid w:val="00D3248C"/>
    <w:rsid w:val="00D357BB"/>
    <w:rsid w:val="00D428D6"/>
    <w:rsid w:val="00D43F89"/>
    <w:rsid w:val="00D4522B"/>
    <w:rsid w:val="00D46864"/>
    <w:rsid w:val="00D514BA"/>
    <w:rsid w:val="00D518A5"/>
    <w:rsid w:val="00D52BC4"/>
    <w:rsid w:val="00D54E04"/>
    <w:rsid w:val="00D5758F"/>
    <w:rsid w:val="00D608E4"/>
    <w:rsid w:val="00D63CAC"/>
    <w:rsid w:val="00D64FFE"/>
    <w:rsid w:val="00D6639A"/>
    <w:rsid w:val="00D67CFF"/>
    <w:rsid w:val="00D71FBB"/>
    <w:rsid w:val="00D73D00"/>
    <w:rsid w:val="00D73EC4"/>
    <w:rsid w:val="00D74BEA"/>
    <w:rsid w:val="00D778A1"/>
    <w:rsid w:val="00D77DA4"/>
    <w:rsid w:val="00D80A59"/>
    <w:rsid w:val="00D846AA"/>
    <w:rsid w:val="00D96DB3"/>
    <w:rsid w:val="00DA238F"/>
    <w:rsid w:val="00DA4820"/>
    <w:rsid w:val="00DA5741"/>
    <w:rsid w:val="00DB29B0"/>
    <w:rsid w:val="00DB36E5"/>
    <w:rsid w:val="00DB3BDE"/>
    <w:rsid w:val="00DB5DD4"/>
    <w:rsid w:val="00DC540D"/>
    <w:rsid w:val="00DC6968"/>
    <w:rsid w:val="00DD6593"/>
    <w:rsid w:val="00DD7B02"/>
    <w:rsid w:val="00DE0128"/>
    <w:rsid w:val="00DF4295"/>
    <w:rsid w:val="00E06DD6"/>
    <w:rsid w:val="00E110A2"/>
    <w:rsid w:val="00E11DE3"/>
    <w:rsid w:val="00E134E1"/>
    <w:rsid w:val="00E139EE"/>
    <w:rsid w:val="00E143BD"/>
    <w:rsid w:val="00E145B6"/>
    <w:rsid w:val="00E14D90"/>
    <w:rsid w:val="00E163D5"/>
    <w:rsid w:val="00E2119C"/>
    <w:rsid w:val="00E22E25"/>
    <w:rsid w:val="00E248F7"/>
    <w:rsid w:val="00E25AF2"/>
    <w:rsid w:val="00E26436"/>
    <w:rsid w:val="00E27378"/>
    <w:rsid w:val="00E3385B"/>
    <w:rsid w:val="00E33B56"/>
    <w:rsid w:val="00E35E42"/>
    <w:rsid w:val="00E37BA6"/>
    <w:rsid w:val="00E4180E"/>
    <w:rsid w:val="00E45879"/>
    <w:rsid w:val="00E4601A"/>
    <w:rsid w:val="00E506B5"/>
    <w:rsid w:val="00E53B10"/>
    <w:rsid w:val="00E54B77"/>
    <w:rsid w:val="00E71A7C"/>
    <w:rsid w:val="00E72312"/>
    <w:rsid w:val="00E72E1D"/>
    <w:rsid w:val="00E77BC1"/>
    <w:rsid w:val="00E81AAE"/>
    <w:rsid w:val="00E8404D"/>
    <w:rsid w:val="00E86A75"/>
    <w:rsid w:val="00E8708C"/>
    <w:rsid w:val="00E90C51"/>
    <w:rsid w:val="00E95879"/>
    <w:rsid w:val="00E979A4"/>
    <w:rsid w:val="00E979B7"/>
    <w:rsid w:val="00EA0234"/>
    <w:rsid w:val="00EA2700"/>
    <w:rsid w:val="00EA6C8A"/>
    <w:rsid w:val="00EC24FC"/>
    <w:rsid w:val="00EC4B20"/>
    <w:rsid w:val="00EC5807"/>
    <w:rsid w:val="00EC7CAA"/>
    <w:rsid w:val="00ED033E"/>
    <w:rsid w:val="00ED0833"/>
    <w:rsid w:val="00ED0B09"/>
    <w:rsid w:val="00ED126C"/>
    <w:rsid w:val="00ED1DC3"/>
    <w:rsid w:val="00ED42F2"/>
    <w:rsid w:val="00ED71A7"/>
    <w:rsid w:val="00EE0E6C"/>
    <w:rsid w:val="00EE2B25"/>
    <w:rsid w:val="00EE37CA"/>
    <w:rsid w:val="00EE6965"/>
    <w:rsid w:val="00EE6F93"/>
    <w:rsid w:val="00EE7260"/>
    <w:rsid w:val="00EE7DA9"/>
    <w:rsid w:val="00EF3AD2"/>
    <w:rsid w:val="00EF62C6"/>
    <w:rsid w:val="00F00CCC"/>
    <w:rsid w:val="00F04A50"/>
    <w:rsid w:val="00F078B6"/>
    <w:rsid w:val="00F10D75"/>
    <w:rsid w:val="00F11D78"/>
    <w:rsid w:val="00F1610F"/>
    <w:rsid w:val="00F16FEE"/>
    <w:rsid w:val="00F20ABC"/>
    <w:rsid w:val="00F23803"/>
    <w:rsid w:val="00F25402"/>
    <w:rsid w:val="00F264D1"/>
    <w:rsid w:val="00F274A7"/>
    <w:rsid w:val="00F3706C"/>
    <w:rsid w:val="00F37D71"/>
    <w:rsid w:val="00F4016F"/>
    <w:rsid w:val="00F42C54"/>
    <w:rsid w:val="00F4355B"/>
    <w:rsid w:val="00F43FF8"/>
    <w:rsid w:val="00F45F08"/>
    <w:rsid w:val="00F51DE8"/>
    <w:rsid w:val="00F55118"/>
    <w:rsid w:val="00F55656"/>
    <w:rsid w:val="00F56303"/>
    <w:rsid w:val="00F60373"/>
    <w:rsid w:val="00F62602"/>
    <w:rsid w:val="00F627F5"/>
    <w:rsid w:val="00F643D7"/>
    <w:rsid w:val="00F65ABF"/>
    <w:rsid w:val="00F65F11"/>
    <w:rsid w:val="00F75129"/>
    <w:rsid w:val="00F82337"/>
    <w:rsid w:val="00F84EF4"/>
    <w:rsid w:val="00F85572"/>
    <w:rsid w:val="00F8574E"/>
    <w:rsid w:val="00F91E40"/>
    <w:rsid w:val="00F96009"/>
    <w:rsid w:val="00F96F2A"/>
    <w:rsid w:val="00FA14F6"/>
    <w:rsid w:val="00FA25F0"/>
    <w:rsid w:val="00FA2C72"/>
    <w:rsid w:val="00FA3A90"/>
    <w:rsid w:val="00FA4E26"/>
    <w:rsid w:val="00FA5015"/>
    <w:rsid w:val="00FA5B20"/>
    <w:rsid w:val="00FA5C7C"/>
    <w:rsid w:val="00FA680A"/>
    <w:rsid w:val="00FA7A7B"/>
    <w:rsid w:val="00FB1065"/>
    <w:rsid w:val="00FB112D"/>
    <w:rsid w:val="00FB3606"/>
    <w:rsid w:val="00FB382F"/>
    <w:rsid w:val="00FB4598"/>
    <w:rsid w:val="00FC2957"/>
    <w:rsid w:val="00FC3AD9"/>
    <w:rsid w:val="00FC4006"/>
    <w:rsid w:val="00FC5AA6"/>
    <w:rsid w:val="00FD3E7C"/>
    <w:rsid w:val="00FD5514"/>
    <w:rsid w:val="00FD683C"/>
    <w:rsid w:val="00FE15B0"/>
    <w:rsid w:val="00FE42BB"/>
    <w:rsid w:val="00FE4DE4"/>
    <w:rsid w:val="00FE504A"/>
    <w:rsid w:val="00FE57A1"/>
    <w:rsid w:val="00FE703D"/>
    <w:rsid w:val="00FF069E"/>
    <w:rsid w:val="00FF21C4"/>
    <w:rsid w:val="00FF23D9"/>
    <w:rsid w:val="00FF4AE8"/>
    <w:rsid w:val="00FF695F"/>
    <w:rsid w:val="00FF6C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1F9D6"/>
  <w15:chartTrackingRefBased/>
  <w15:docId w15:val="{98D37D6C-C4B8-453B-B884-B4C3D4D06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B59CA"/>
    <w:rPr>
      <w:rFonts w:ascii="Times New Roman" w:eastAsia="Times New Roman" w:hAnsi="Times New Roman"/>
      <w:sz w:val="24"/>
      <w:szCs w:val="24"/>
    </w:rPr>
  </w:style>
  <w:style w:type="paragraph" w:styleId="Cmsor1">
    <w:name w:val="heading 1"/>
    <w:basedOn w:val="Norml"/>
    <w:next w:val="Norml"/>
    <w:link w:val="Cmsor1Char"/>
    <w:uiPriority w:val="9"/>
    <w:qFormat/>
    <w:rsid w:val="00A754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semiHidden/>
    <w:unhideWhenUsed/>
    <w:qFormat/>
    <w:rsid w:val="009A732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EC4B20"/>
    <w:pPr>
      <w:tabs>
        <w:tab w:val="center" w:pos="4536"/>
        <w:tab w:val="right" w:pos="9072"/>
      </w:tabs>
    </w:pPr>
    <w:rPr>
      <w:szCs w:val="20"/>
    </w:rPr>
  </w:style>
  <w:style w:type="character" w:customStyle="1" w:styleId="llbChar">
    <w:name w:val="Élőláb Char"/>
    <w:link w:val="llb"/>
    <w:uiPriority w:val="99"/>
    <w:rsid w:val="00EC4B20"/>
    <w:rPr>
      <w:rFonts w:ascii="Times New Roman" w:eastAsia="Times New Roman" w:hAnsi="Times New Roman" w:cs="Times New Roman"/>
      <w:sz w:val="24"/>
      <w:szCs w:val="20"/>
      <w:lang w:eastAsia="hu-HU"/>
    </w:rPr>
  </w:style>
  <w:style w:type="paragraph" w:customStyle="1" w:styleId="CharChar1Char">
    <w:name w:val="Char Char1 Char"/>
    <w:basedOn w:val="Norml"/>
    <w:rsid w:val="00EC4B20"/>
    <w:pPr>
      <w:spacing w:after="160" w:line="240" w:lineRule="exact"/>
    </w:pPr>
    <w:rPr>
      <w:rFonts w:ascii="Univers" w:eastAsia="MS Mincho" w:hAnsi="Univers"/>
      <w:i/>
      <w:lang w:val="en-US" w:eastAsia="en-US"/>
    </w:rPr>
  </w:style>
  <w:style w:type="character" w:styleId="Oldalszm">
    <w:name w:val="page number"/>
    <w:basedOn w:val="Bekezdsalapbettpusa"/>
    <w:rsid w:val="00EC4B20"/>
  </w:style>
  <w:style w:type="paragraph" w:styleId="Listaszerbekezds">
    <w:name w:val="List Paragraph"/>
    <w:basedOn w:val="Norml"/>
    <w:uiPriority w:val="99"/>
    <w:qFormat/>
    <w:rsid w:val="00EC4B20"/>
    <w:pPr>
      <w:ind w:left="720"/>
    </w:pPr>
    <w:rPr>
      <w:rFonts w:ascii="Calibri" w:eastAsia="Calibri" w:hAnsi="Calibri"/>
      <w:sz w:val="22"/>
      <w:szCs w:val="22"/>
    </w:rPr>
  </w:style>
  <w:style w:type="paragraph" w:styleId="NormlWeb">
    <w:name w:val="Normal (Web)"/>
    <w:basedOn w:val="Norml"/>
    <w:uiPriority w:val="99"/>
    <w:unhideWhenUsed/>
    <w:rsid w:val="00EC4B20"/>
    <w:pPr>
      <w:spacing w:before="100" w:beforeAutospacing="1" w:after="100" w:afterAutospacing="1"/>
    </w:pPr>
  </w:style>
  <w:style w:type="paragraph" w:customStyle="1" w:styleId="uj">
    <w:name w:val="uj"/>
    <w:basedOn w:val="Norml"/>
    <w:rsid w:val="00EC4B20"/>
    <w:pPr>
      <w:spacing w:before="100" w:beforeAutospacing="1" w:after="100" w:afterAutospacing="1"/>
    </w:pPr>
  </w:style>
  <w:style w:type="paragraph" w:customStyle="1" w:styleId="CharChar1CharChar">
    <w:name w:val="Char Char1 Char Char"/>
    <w:basedOn w:val="Norml"/>
    <w:rsid w:val="00A576E7"/>
    <w:pPr>
      <w:spacing w:after="160" w:line="240" w:lineRule="exact"/>
    </w:pPr>
    <w:rPr>
      <w:rFonts w:ascii="Univers" w:eastAsia="MS Mincho" w:hAnsi="Univers"/>
      <w:i/>
      <w:lang w:val="en-US" w:eastAsia="en-US"/>
    </w:rPr>
  </w:style>
  <w:style w:type="paragraph" w:customStyle="1" w:styleId="CharChar2">
    <w:name w:val="Char Char2"/>
    <w:basedOn w:val="Norml"/>
    <w:rsid w:val="00CF0C54"/>
    <w:pPr>
      <w:spacing w:after="160" w:line="240" w:lineRule="exact"/>
    </w:pPr>
    <w:rPr>
      <w:rFonts w:ascii="Univers" w:eastAsia="MS Mincho" w:hAnsi="Univers"/>
      <w:i/>
      <w:lang w:val="en-US" w:eastAsia="en-US"/>
    </w:rPr>
  </w:style>
  <w:style w:type="paragraph" w:styleId="lfej">
    <w:name w:val="header"/>
    <w:basedOn w:val="Norml"/>
    <w:link w:val="lfejChar"/>
    <w:uiPriority w:val="99"/>
    <w:unhideWhenUsed/>
    <w:rsid w:val="00641D10"/>
    <w:pPr>
      <w:tabs>
        <w:tab w:val="center" w:pos="4536"/>
        <w:tab w:val="right" w:pos="9072"/>
      </w:tabs>
    </w:pPr>
  </w:style>
  <w:style w:type="character" w:customStyle="1" w:styleId="lfejChar">
    <w:name w:val="Élőfej Char"/>
    <w:link w:val="lfej"/>
    <w:uiPriority w:val="99"/>
    <w:rsid w:val="00641D10"/>
    <w:rPr>
      <w:rFonts w:ascii="Times New Roman" w:eastAsia="Times New Roman" w:hAnsi="Times New Roman" w:cs="Times New Roman"/>
      <w:sz w:val="24"/>
      <w:szCs w:val="24"/>
      <w:lang w:eastAsia="hu-HU"/>
    </w:rPr>
  </w:style>
  <w:style w:type="paragraph" w:customStyle="1" w:styleId="CharChar1Char0">
    <w:name w:val="Char Char1 Char"/>
    <w:basedOn w:val="Norml"/>
    <w:rsid w:val="00643132"/>
    <w:pPr>
      <w:spacing w:after="160" w:line="240" w:lineRule="exact"/>
    </w:pPr>
    <w:rPr>
      <w:rFonts w:ascii="Univers" w:eastAsia="MS Mincho" w:hAnsi="Univers"/>
      <w:i/>
      <w:lang w:val="en-US" w:eastAsia="en-US"/>
    </w:rPr>
  </w:style>
  <w:style w:type="paragraph" w:styleId="Buborkszveg">
    <w:name w:val="Balloon Text"/>
    <w:basedOn w:val="Norml"/>
    <w:link w:val="BuborkszvegChar"/>
    <w:uiPriority w:val="99"/>
    <w:semiHidden/>
    <w:unhideWhenUsed/>
    <w:rsid w:val="00D27CA1"/>
    <w:rPr>
      <w:rFonts w:ascii="Tahoma" w:hAnsi="Tahoma" w:cs="Tahoma"/>
      <w:sz w:val="16"/>
      <w:szCs w:val="16"/>
    </w:rPr>
  </w:style>
  <w:style w:type="character" w:customStyle="1" w:styleId="BuborkszvegChar">
    <w:name w:val="Buborékszöveg Char"/>
    <w:link w:val="Buborkszveg"/>
    <w:uiPriority w:val="99"/>
    <w:semiHidden/>
    <w:rsid w:val="00D27CA1"/>
    <w:rPr>
      <w:rFonts w:ascii="Tahoma" w:eastAsia="Times New Roman" w:hAnsi="Tahoma" w:cs="Tahoma"/>
      <w:sz w:val="16"/>
      <w:szCs w:val="16"/>
      <w:lang w:eastAsia="hu-HU"/>
    </w:rPr>
  </w:style>
  <w:style w:type="paragraph" w:customStyle="1" w:styleId="CharChar1CharChar0">
    <w:name w:val="Char Char1 Char Char"/>
    <w:basedOn w:val="Norml"/>
    <w:rsid w:val="00620959"/>
    <w:pPr>
      <w:spacing w:after="160" w:line="240" w:lineRule="exact"/>
    </w:pPr>
    <w:rPr>
      <w:rFonts w:ascii="Univers" w:eastAsia="MS Mincho" w:hAnsi="Univers"/>
      <w:i/>
      <w:lang w:val="en-US" w:eastAsia="en-US"/>
    </w:rPr>
  </w:style>
  <w:style w:type="paragraph" w:styleId="Szvegtrzs">
    <w:name w:val="Body Text"/>
    <w:basedOn w:val="Norml"/>
    <w:link w:val="SzvegtrzsChar"/>
    <w:rsid w:val="00146B72"/>
    <w:pPr>
      <w:jc w:val="both"/>
    </w:pPr>
    <w:rPr>
      <w:sz w:val="28"/>
      <w:szCs w:val="20"/>
    </w:rPr>
  </w:style>
  <w:style w:type="character" w:customStyle="1" w:styleId="SzvegtrzsChar">
    <w:name w:val="Szövegtörzs Char"/>
    <w:link w:val="Szvegtrzs"/>
    <w:rsid w:val="00146B72"/>
    <w:rPr>
      <w:rFonts w:ascii="Times New Roman" w:eastAsia="Times New Roman" w:hAnsi="Times New Roman"/>
      <w:sz w:val="28"/>
    </w:rPr>
  </w:style>
  <w:style w:type="table" w:styleId="Rcsostblzat">
    <w:name w:val="Table Grid"/>
    <w:basedOn w:val="Normltblzat"/>
    <w:uiPriority w:val="59"/>
    <w:rsid w:val="00D324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l"/>
    <w:rsid w:val="000B20C3"/>
    <w:pPr>
      <w:spacing w:after="160" w:line="240" w:lineRule="exact"/>
    </w:pPr>
    <w:rPr>
      <w:rFonts w:ascii="Univers" w:eastAsia="MS Mincho" w:hAnsi="Univers"/>
      <w:i/>
      <w:lang w:val="en-US" w:eastAsia="en-US"/>
    </w:rPr>
  </w:style>
  <w:style w:type="character" w:styleId="Hiperhivatkozs">
    <w:name w:val="Hyperlink"/>
    <w:uiPriority w:val="99"/>
    <w:semiHidden/>
    <w:unhideWhenUsed/>
    <w:rsid w:val="00CB59CA"/>
    <w:rPr>
      <w:color w:val="0000FF"/>
      <w:u w:val="single"/>
    </w:rPr>
  </w:style>
  <w:style w:type="paragraph" w:customStyle="1" w:styleId="Default">
    <w:name w:val="Default"/>
    <w:rsid w:val="00821591"/>
    <w:pPr>
      <w:autoSpaceDE w:val="0"/>
      <w:autoSpaceDN w:val="0"/>
      <w:adjustRightInd w:val="0"/>
    </w:pPr>
    <w:rPr>
      <w:rFonts w:ascii="Times New Roman" w:hAnsi="Times New Roman"/>
      <w:color w:val="000000"/>
      <w:sz w:val="24"/>
      <w:szCs w:val="24"/>
    </w:rPr>
  </w:style>
  <w:style w:type="paragraph" w:styleId="Szvegtrzsbehzssal2">
    <w:name w:val="Body Text Indent 2"/>
    <w:basedOn w:val="Norml"/>
    <w:link w:val="Szvegtrzsbehzssal2Char"/>
    <w:uiPriority w:val="99"/>
    <w:semiHidden/>
    <w:unhideWhenUsed/>
    <w:rsid w:val="009A2A17"/>
    <w:pPr>
      <w:spacing w:after="120" w:line="480" w:lineRule="auto"/>
      <w:ind w:left="283"/>
    </w:pPr>
  </w:style>
  <w:style w:type="character" w:customStyle="1" w:styleId="Szvegtrzsbehzssal2Char">
    <w:name w:val="Szövegtörzs behúzással 2 Char"/>
    <w:link w:val="Szvegtrzsbehzssal2"/>
    <w:uiPriority w:val="99"/>
    <w:semiHidden/>
    <w:rsid w:val="009A2A17"/>
    <w:rPr>
      <w:rFonts w:ascii="Times New Roman" w:eastAsia="Times New Roman" w:hAnsi="Times New Roman"/>
      <w:sz w:val="24"/>
      <w:szCs w:val="24"/>
    </w:rPr>
  </w:style>
  <w:style w:type="paragraph" w:customStyle="1" w:styleId="CharChar1Char1">
    <w:name w:val="Char Char1 Char"/>
    <w:basedOn w:val="Norml"/>
    <w:rsid w:val="00BE4B46"/>
    <w:pPr>
      <w:spacing w:after="160" w:line="240" w:lineRule="exact"/>
    </w:pPr>
    <w:rPr>
      <w:rFonts w:ascii="Univers" w:eastAsia="MS Mincho" w:hAnsi="Univers"/>
      <w:i/>
      <w:lang w:val="en-US" w:eastAsia="en-US"/>
    </w:rPr>
  </w:style>
  <w:style w:type="paragraph" w:styleId="Lbjegyzetszveg">
    <w:name w:val="footnote text"/>
    <w:basedOn w:val="Norml"/>
    <w:link w:val="LbjegyzetszvegChar"/>
    <w:semiHidden/>
    <w:rsid w:val="00BE4B46"/>
    <w:pPr>
      <w:overflowPunct w:val="0"/>
      <w:autoSpaceDE w:val="0"/>
      <w:autoSpaceDN w:val="0"/>
      <w:adjustRightInd w:val="0"/>
      <w:textAlignment w:val="baseline"/>
    </w:pPr>
    <w:rPr>
      <w:sz w:val="20"/>
      <w:szCs w:val="20"/>
    </w:rPr>
  </w:style>
  <w:style w:type="character" w:customStyle="1" w:styleId="LbjegyzetszvegChar">
    <w:name w:val="Lábjegyzetszöveg Char"/>
    <w:basedOn w:val="Bekezdsalapbettpusa"/>
    <w:link w:val="Lbjegyzetszveg"/>
    <w:semiHidden/>
    <w:rsid w:val="00BE4B46"/>
    <w:rPr>
      <w:rFonts w:ascii="Times New Roman" w:eastAsia="Times New Roman" w:hAnsi="Times New Roman"/>
    </w:rPr>
  </w:style>
  <w:style w:type="character" w:styleId="Lbjegyzet-hivatkozs">
    <w:name w:val="footnote reference"/>
    <w:uiPriority w:val="99"/>
    <w:semiHidden/>
    <w:rsid w:val="00BE4B46"/>
    <w:rPr>
      <w:vertAlign w:val="superscript"/>
    </w:rPr>
  </w:style>
  <w:style w:type="character" w:styleId="Kiemels">
    <w:name w:val="Emphasis"/>
    <w:uiPriority w:val="20"/>
    <w:qFormat/>
    <w:rsid w:val="001C1E1A"/>
    <w:rPr>
      <w:i/>
      <w:iCs/>
    </w:rPr>
  </w:style>
  <w:style w:type="character" w:customStyle="1" w:styleId="Cmsor1Char">
    <w:name w:val="Címsor 1 Char"/>
    <w:basedOn w:val="Bekezdsalapbettpusa"/>
    <w:link w:val="Cmsor1"/>
    <w:uiPriority w:val="9"/>
    <w:rsid w:val="00A754A6"/>
    <w:rPr>
      <w:rFonts w:asciiTheme="majorHAnsi" w:eastAsiaTheme="majorEastAsia" w:hAnsiTheme="majorHAnsi" w:cstheme="majorBidi"/>
      <w:color w:val="2E74B5" w:themeColor="accent1" w:themeShade="BF"/>
      <w:sz w:val="32"/>
      <w:szCs w:val="32"/>
    </w:rPr>
  </w:style>
  <w:style w:type="character" w:customStyle="1" w:styleId="Cmsor2Char">
    <w:name w:val="Címsor 2 Char"/>
    <w:basedOn w:val="Bekezdsalapbettpusa"/>
    <w:link w:val="Cmsor2"/>
    <w:uiPriority w:val="9"/>
    <w:semiHidden/>
    <w:rsid w:val="009A7329"/>
    <w:rPr>
      <w:rFonts w:asciiTheme="majorHAnsi" w:eastAsiaTheme="majorEastAsia" w:hAnsiTheme="majorHAnsi" w:cstheme="majorBidi"/>
      <w:color w:val="2E74B5" w:themeColor="accent1" w:themeShade="BF"/>
      <w:sz w:val="26"/>
      <w:szCs w:val="26"/>
    </w:rPr>
  </w:style>
  <w:style w:type="character" w:styleId="Jegyzethivatkozs">
    <w:name w:val="annotation reference"/>
    <w:basedOn w:val="Bekezdsalapbettpusa"/>
    <w:uiPriority w:val="99"/>
    <w:semiHidden/>
    <w:unhideWhenUsed/>
    <w:rsid w:val="00C505F7"/>
    <w:rPr>
      <w:sz w:val="16"/>
      <w:szCs w:val="16"/>
    </w:rPr>
  </w:style>
  <w:style w:type="paragraph" w:styleId="Jegyzetszveg">
    <w:name w:val="annotation text"/>
    <w:basedOn w:val="Norml"/>
    <w:link w:val="JegyzetszvegChar"/>
    <w:uiPriority w:val="99"/>
    <w:semiHidden/>
    <w:unhideWhenUsed/>
    <w:rsid w:val="00C505F7"/>
    <w:rPr>
      <w:sz w:val="20"/>
      <w:szCs w:val="20"/>
    </w:rPr>
  </w:style>
  <w:style w:type="character" w:customStyle="1" w:styleId="JegyzetszvegChar">
    <w:name w:val="Jegyzetszöveg Char"/>
    <w:basedOn w:val="Bekezdsalapbettpusa"/>
    <w:link w:val="Jegyzetszveg"/>
    <w:uiPriority w:val="99"/>
    <w:semiHidden/>
    <w:rsid w:val="00C505F7"/>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C505F7"/>
    <w:rPr>
      <w:b/>
      <w:bCs/>
    </w:rPr>
  </w:style>
  <w:style w:type="character" w:customStyle="1" w:styleId="MegjegyzstrgyaChar">
    <w:name w:val="Megjegyzés tárgya Char"/>
    <w:basedOn w:val="JegyzetszvegChar"/>
    <w:link w:val="Megjegyzstrgya"/>
    <w:uiPriority w:val="99"/>
    <w:semiHidden/>
    <w:rsid w:val="00C505F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515">
      <w:bodyDiv w:val="1"/>
      <w:marLeft w:val="0"/>
      <w:marRight w:val="0"/>
      <w:marTop w:val="0"/>
      <w:marBottom w:val="0"/>
      <w:divBdr>
        <w:top w:val="none" w:sz="0" w:space="0" w:color="auto"/>
        <w:left w:val="none" w:sz="0" w:space="0" w:color="auto"/>
        <w:bottom w:val="none" w:sz="0" w:space="0" w:color="auto"/>
        <w:right w:val="none" w:sz="0" w:space="0" w:color="auto"/>
      </w:divBdr>
    </w:div>
    <w:div w:id="111947688">
      <w:bodyDiv w:val="1"/>
      <w:marLeft w:val="0"/>
      <w:marRight w:val="0"/>
      <w:marTop w:val="0"/>
      <w:marBottom w:val="0"/>
      <w:divBdr>
        <w:top w:val="none" w:sz="0" w:space="0" w:color="auto"/>
        <w:left w:val="none" w:sz="0" w:space="0" w:color="auto"/>
        <w:bottom w:val="none" w:sz="0" w:space="0" w:color="auto"/>
        <w:right w:val="none" w:sz="0" w:space="0" w:color="auto"/>
      </w:divBdr>
    </w:div>
    <w:div w:id="125202022">
      <w:bodyDiv w:val="1"/>
      <w:marLeft w:val="0"/>
      <w:marRight w:val="0"/>
      <w:marTop w:val="0"/>
      <w:marBottom w:val="0"/>
      <w:divBdr>
        <w:top w:val="none" w:sz="0" w:space="0" w:color="auto"/>
        <w:left w:val="none" w:sz="0" w:space="0" w:color="auto"/>
        <w:bottom w:val="none" w:sz="0" w:space="0" w:color="auto"/>
        <w:right w:val="none" w:sz="0" w:space="0" w:color="auto"/>
      </w:divBdr>
    </w:div>
    <w:div w:id="161629192">
      <w:bodyDiv w:val="1"/>
      <w:marLeft w:val="0"/>
      <w:marRight w:val="0"/>
      <w:marTop w:val="0"/>
      <w:marBottom w:val="0"/>
      <w:divBdr>
        <w:top w:val="none" w:sz="0" w:space="0" w:color="auto"/>
        <w:left w:val="none" w:sz="0" w:space="0" w:color="auto"/>
        <w:bottom w:val="none" w:sz="0" w:space="0" w:color="auto"/>
        <w:right w:val="none" w:sz="0" w:space="0" w:color="auto"/>
      </w:divBdr>
    </w:div>
    <w:div w:id="235553221">
      <w:bodyDiv w:val="1"/>
      <w:marLeft w:val="0"/>
      <w:marRight w:val="0"/>
      <w:marTop w:val="0"/>
      <w:marBottom w:val="0"/>
      <w:divBdr>
        <w:top w:val="none" w:sz="0" w:space="0" w:color="auto"/>
        <w:left w:val="none" w:sz="0" w:space="0" w:color="auto"/>
        <w:bottom w:val="none" w:sz="0" w:space="0" w:color="auto"/>
        <w:right w:val="none" w:sz="0" w:space="0" w:color="auto"/>
      </w:divBdr>
    </w:div>
    <w:div w:id="285702503">
      <w:bodyDiv w:val="1"/>
      <w:marLeft w:val="0"/>
      <w:marRight w:val="0"/>
      <w:marTop w:val="0"/>
      <w:marBottom w:val="0"/>
      <w:divBdr>
        <w:top w:val="none" w:sz="0" w:space="0" w:color="auto"/>
        <w:left w:val="none" w:sz="0" w:space="0" w:color="auto"/>
        <w:bottom w:val="none" w:sz="0" w:space="0" w:color="auto"/>
        <w:right w:val="none" w:sz="0" w:space="0" w:color="auto"/>
      </w:divBdr>
    </w:div>
    <w:div w:id="336690038">
      <w:bodyDiv w:val="1"/>
      <w:marLeft w:val="0"/>
      <w:marRight w:val="0"/>
      <w:marTop w:val="0"/>
      <w:marBottom w:val="0"/>
      <w:divBdr>
        <w:top w:val="none" w:sz="0" w:space="0" w:color="auto"/>
        <w:left w:val="none" w:sz="0" w:space="0" w:color="auto"/>
        <w:bottom w:val="none" w:sz="0" w:space="0" w:color="auto"/>
        <w:right w:val="none" w:sz="0" w:space="0" w:color="auto"/>
      </w:divBdr>
    </w:div>
    <w:div w:id="584463098">
      <w:bodyDiv w:val="1"/>
      <w:marLeft w:val="0"/>
      <w:marRight w:val="0"/>
      <w:marTop w:val="0"/>
      <w:marBottom w:val="0"/>
      <w:divBdr>
        <w:top w:val="none" w:sz="0" w:space="0" w:color="auto"/>
        <w:left w:val="none" w:sz="0" w:space="0" w:color="auto"/>
        <w:bottom w:val="none" w:sz="0" w:space="0" w:color="auto"/>
        <w:right w:val="none" w:sz="0" w:space="0" w:color="auto"/>
      </w:divBdr>
    </w:div>
    <w:div w:id="606886554">
      <w:bodyDiv w:val="1"/>
      <w:marLeft w:val="0"/>
      <w:marRight w:val="0"/>
      <w:marTop w:val="0"/>
      <w:marBottom w:val="0"/>
      <w:divBdr>
        <w:top w:val="none" w:sz="0" w:space="0" w:color="auto"/>
        <w:left w:val="none" w:sz="0" w:space="0" w:color="auto"/>
        <w:bottom w:val="none" w:sz="0" w:space="0" w:color="auto"/>
        <w:right w:val="none" w:sz="0" w:space="0" w:color="auto"/>
      </w:divBdr>
    </w:div>
    <w:div w:id="709112506">
      <w:bodyDiv w:val="1"/>
      <w:marLeft w:val="0"/>
      <w:marRight w:val="0"/>
      <w:marTop w:val="0"/>
      <w:marBottom w:val="0"/>
      <w:divBdr>
        <w:top w:val="none" w:sz="0" w:space="0" w:color="auto"/>
        <w:left w:val="none" w:sz="0" w:space="0" w:color="auto"/>
        <w:bottom w:val="none" w:sz="0" w:space="0" w:color="auto"/>
        <w:right w:val="none" w:sz="0" w:space="0" w:color="auto"/>
      </w:divBdr>
    </w:div>
    <w:div w:id="861016393">
      <w:bodyDiv w:val="1"/>
      <w:marLeft w:val="0"/>
      <w:marRight w:val="0"/>
      <w:marTop w:val="0"/>
      <w:marBottom w:val="0"/>
      <w:divBdr>
        <w:top w:val="none" w:sz="0" w:space="0" w:color="auto"/>
        <w:left w:val="none" w:sz="0" w:space="0" w:color="auto"/>
        <w:bottom w:val="none" w:sz="0" w:space="0" w:color="auto"/>
        <w:right w:val="none" w:sz="0" w:space="0" w:color="auto"/>
      </w:divBdr>
    </w:div>
    <w:div w:id="871457404">
      <w:bodyDiv w:val="1"/>
      <w:marLeft w:val="0"/>
      <w:marRight w:val="0"/>
      <w:marTop w:val="0"/>
      <w:marBottom w:val="0"/>
      <w:divBdr>
        <w:top w:val="none" w:sz="0" w:space="0" w:color="auto"/>
        <w:left w:val="none" w:sz="0" w:space="0" w:color="auto"/>
        <w:bottom w:val="none" w:sz="0" w:space="0" w:color="auto"/>
        <w:right w:val="none" w:sz="0" w:space="0" w:color="auto"/>
      </w:divBdr>
    </w:div>
    <w:div w:id="968781301">
      <w:bodyDiv w:val="1"/>
      <w:marLeft w:val="0"/>
      <w:marRight w:val="0"/>
      <w:marTop w:val="0"/>
      <w:marBottom w:val="0"/>
      <w:divBdr>
        <w:top w:val="none" w:sz="0" w:space="0" w:color="auto"/>
        <w:left w:val="none" w:sz="0" w:space="0" w:color="auto"/>
        <w:bottom w:val="none" w:sz="0" w:space="0" w:color="auto"/>
        <w:right w:val="none" w:sz="0" w:space="0" w:color="auto"/>
      </w:divBdr>
    </w:div>
    <w:div w:id="1069378936">
      <w:bodyDiv w:val="1"/>
      <w:marLeft w:val="0"/>
      <w:marRight w:val="0"/>
      <w:marTop w:val="0"/>
      <w:marBottom w:val="0"/>
      <w:divBdr>
        <w:top w:val="none" w:sz="0" w:space="0" w:color="auto"/>
        <w:left w:val="none" w:sz="0" w:space="0" w:color="auto"/>
        <w:bottom w:val="none" w:sz="0" w:space="0" w:color="auto"/>
        <w:right w:val="none" w:sz="0" w:space="0" w:color="auto"/>
      </w:divBdr>
    </w:div>
    <w:div w:id="1155072801">
      <w:bodyDiv w:val="1"/>
      <w:marLeft w:val="0"/>
      <w:marRight w:val="0"/>
      <w:marTop w:val="0"/>
      <w:marBottom w:val="0"/>
      <w:divBdr>
        <w:top w:val="none" w:sz="0" w:space="0" w:color="auto"/>
        <w:left w:val="none" w:sz="0" w:space="0" w:color="auto"/>
        <w:bottom w:val="none" w:sz="0" w:space="0" w:color="auto"/>
        <w:right w:val="none" w:sz="0" w:space="0" w:color="auto"/>
      </w:divBdr>
    </w:div>
    <w:div w:id="1161849456">
      <w:bodyDiv w:val="1"/>
      <w:marLeft w:val="0"/>
      <w:marRight w:val="0"/>
      <w:marTop w:val="0"/>
      <w:marBottom w:val="0"/>
      <w:divBdr>
        <w:top w:val="none" w:sz="0" w:space="0" w:color="auto"/>
        <w:left w:val="none" w:sz="0" w:space="0" w:color="auto"/>
        <w:bottom w:val="none" w:sz="0" w:space="0" w:color="auto"/>
        <w:right w:val="none" w:sz="0" w:space="0" w:color="auto"/>
      </w:divBdr>
    </w:div>
    <w:div w:id="1334916869">
      <w:bodyDiv w:val="1"/>
      <w:marLeft w:val="0"/>
      <w:marRight w:val="0"/>
      <w:marTop w:val="0"/>
      <w:marBottom w:val="0"/>
      <w:divBdr>
        <w:top w:val="none" w:sz="0" w:space="0" w:color="auto"/>
        <w:left w:val="none" w:sz="0" w:space="0" w:color="auto"/>
        <w:bottom w:val="none" w:sz="0" w:space="0" w:color="auto"/>
        <w:right w:val="none" w:sz="0" w:space="0" w:color="auto"/>
      </w:divBdr>
    </w:div>
    <w:div w:id="1341156124">
      <w:bodyDiv w:val="1"/>
      <w:marLeft w:val="0"/>
      <w:marRight w:val="0"/>
      <w:marTop w:val="0"/>
      <w:marBottom w:val="0"/>
      <w:divBdr>
        <w:top w:val="none" w:sz="0" w:space="0" w:color="auto"/>
        <w:left w:val="none" w:sz="0" w:space="0" w:color="auto"/>
        <w:bottom w:val="none" w:sz="0" w:space="0" w:color="auto"/>
        <w:right w:val="none" w:sz="0" w:space="0" w:color="auto"/>
      </w:divBdr>
    </w:div>
    <w:div w:id="1349720588">
      <w:bodyDiv w:val="1"/>
      <w:marLeft w:val="0"/>
      <w:marRight w:val="0"/>
      <w:marTop w:val="0"/>
      <w:marBottom w:val="0"/>
      <w:divBdr>
        <w:top w:val="none" w:sz="0" w:space="0" w:color="auto"/>
        <w:left w:val="none" w:sz="0" w:space="0" w:color="auto"/>
        <w:bottom w:val="none" w:sz="0" w:space="0" w:color="auto"/>
        <w:right w:val="none" w:sz="0" w:space="0" w:color="auto"/>
      </w:divBdr>
    </w:div>
    <w:div w:id="1350330542">
      <w:bodyDiv w:val="1"/>
      <w:marLeft w:val="0"/>
      <w:marRight w:val="0"/>
      <w:marTop w:val="0"/>
      <w:marBottom w:val="0"/>
      <w:divBdr>
        <w:top w:val="none" w:sz="0" w:space="0" w:color="auto"/>
        <w:left w:val="none" w:sz="0" w:space="0" w:color="auto"/>
        <w:bottom w:val="none" w:sz="0" w:space="0" w:color="auto"/>
        <w:right w:val="none" w:sz="0" w:space="0" w:color="auto"/>
      </w:divBdr>
    </w:div>
    <w:div w:id="1400403981">
      <w:bodyDiv w:val="1"/>
      <w:marLeft w:val="0"/>
      <w:marRight w:val="0"/>
      <w:marTop w:val="0"/>
      <w:marBottom w:val="0"/>
      <w:divBdr>
        <w:top w:val="none" w:sz="0" w:space="0" w:color="auto"/>
        <w:left w:val="none" w:sz="0" w:space="0" w:color="auto"/>
        <w:bottom w:val="none" w:sz="0" w:space="0" w:color="auto"/>
        <w:right w:val="none" w:sz="0" w:space="0" w:color="auto"/>
      </w:divBdr>
    </w:div>
    <w:div w:id="1462923876">
      <w:bodyDiv w:val="1"/>
      <w:marLeft w:val="0"/>
      <w:marRight w:val="0"/>
      <w:marTop w:val="0"/>
      <w:marBottom w:val="0"/>
      <w:divBdr>
        <w:top w:val="none" w:sz="0" w:space="0" w:color="auto"/>
        <w:left w:val="none" w:sz="0" w:space="0" w:color="auto"/>
        <w:bottom w:val="none" w:sz="0" w:space="0" w:color="auto"/>
        <w:right w:val="none" w:sz="0" w:space="0" w:color="auto"/>
      </w:divBdr>
    </w:div>
    <w:div w:id="1506896306">
      <w:bodyDiv w:val="1"/>
      <w:marLeft w:val="0"/>
      <w:marRight w:val="0"/>
      <w:marTop w:val="0"/>
      <w:marBottom w:val="0"/>
      <w:divBdr>
        <w:top w:val="none" w:sz="0" w:space="0" w:color="auto"/>
        <w:left w:val="none" w:sz="0" w:space="0" w:color="auto"/>
        <w:bottom w:val="none" w:sz="0" w:space="0" w:color="auto"/>
        <w:right w:val="none" w:sz="0" w:space="0" w:color="auto"/>
      </w:divBdr>
    </w:div>
    <w:div w:id="1539126322">
      <w:bodyDiv w:val="1"/>
      <w:marLeft w:val="0"/>
      <w:marRight w:val="0"/>
      <w:marTop w:val="0"/>
      <w:marBottom w:val="0"/>
      <w:divBdr>
        <w:top w:val="none" w:sz="0" w:space="0" w:color="auto"/>
        <w:left w:val="none" w:sz="0" w:space="0" w:color="auto"/>
        <w:bottom w:val="none" w:sz="0" w:space="0" w:color="auto"/>
        <w:right w:val="none" w:sz="0" w:space="0" w:color="auto"/>
      </w:divBdr>
    </w:div>
    <w:div w:id="1572039620">
      <w:bodyDiv w:val="1"/>
      <w:marLeft w:val="0"/>
      <w:marRight w:val="0"/>
      <w:marTop w:val="0"/>
      <w:marBottom w:val="0"/>
      <w:divBdr>
        <w:top w:val="none" w:sz="0" w:space="0" w:color="auto"/>
        <w:left w:val="none" w:sz="0" w:space="0" w:color="auto"/>
        <w:bottom w:val="none" w:sz="0" w:space="0" w:color="auto"/>
        <w:right w:val="none" w:sz="0" w:space="0" w:color="auto"/>
      </w:divBdr>
    </w:div>
    <w:div w:id="1592157923">
      <w:bodyDiv w:val="1"/>
      <w:marLeft w:val="0"/>
      <w:marRight w:val="0"/>
      <w:marTop w:val="0"/>
      <w:marBottom w:val="0"/>
      <w:divBdr>
        <w:top w:val="none" w:sz="0" w:space="0" w:color="auto"/>
        <w:left w:val="none" w:sz="0" w:space="0" w:color="auto"/>
        <w:bottom w:val="none" w:sz="0" w:space="0" w:color="auto"/>
        <w:right w:val="none" w:sz="0" w:space="0" w:color="auto"/>
      </w:divBdr>
    </w:div>
    <w:div w:id="1650474765">
      <w:bodyDiv w:val="1"/>
      <w:marLeft w:val="0"/>
      <w:marRight w:val="0"/>
      <w:marTop w:val="0"/>
      <w:marBottom w:val="0"/>
      <w:divBdr>
        <w:top w:val="none" w:sz="0" w:space="0" w:color="auto"/>
        <w:left w:val="none" w:sz="0" w:space="0" w:color="auto"/>
        <w:bottom w:val="none" w:sz="0" w:space="0" w:color="auto"/>
        <w:right w:val="none" w:sz="0" w:space="0" w:color="auto"/>
      </w:divBdr>
    </w:div>
    <w:div w:id="1753507715">
      <w:bodyDiv w:val="1"/>
      <w:marLeft w:val="0"/>
      <w:marRight w:val="0"/>
      <w:marTop w:val="0"/>
      <w:marBottom w:val="0"/>
      <w:divBdr>
        <w:top w:val="none" w:sz="0" w:space="0" w:color="auto"/>
        <w:left w:val="none" w:sz="0" w:space="0" w:color="auto"/>
        <w:bottom w:val="none" w:sz="0" w:space="0" w:color="auto"/>
        <w:right w:val="none" w:sz="0" w:space="0" w:color="auto"/>
      </w:divBdr>
    </w:div>
    <w:div w:id="1791119332">
      <w:bodyDiv w:val="1"/>
      <w:marLeft w:val="0"/>
      <w:marRight w:val="0"/>
      <w:marTop w:val="0"/>
      <w:marBottom w:val="0"/>
      <w:divBdr>
        <w:top w:val="none" w:sz="0" w:space="0" w:color="auto"/>
        <w:left w:val="none" w:sz="0" w:space="0" w:color="auto"/>
        <w:bottom w:val="none" w:sz="0" w:space="0" w:color="auto"/>
        <w:right w:val="none" w:sz="0" w:space="0" w:color="auto"/>
      </w:divBdr>
    </w:div>
    <w:div w:id="1883596340">
      <w:bodyDiv w:val="1"/>
      <w:marLeft w:val="0"/>
      <w:marRight w:val="0"/>
      <w:marTop w:val="0"/>
      <w:marBottom w:val="0"/>
      <w:divBdr>
        <w:top w:val="none" w:sz="0" w:space="0" w:color="auto"/>
        <w:left w:val="none" w:sz="0" w:space="0" w:color="auto"/>
        <w:bottom w:val="none" w:sz="0" w:space="0" w:color="auto"/>
        <w:right w:val="none" w:sz="0" w:space="0" w:color="auto"/>
      </w:divBdr>
    </w:div>
    <w:div w:id="1911191879">
      <w:bodyDiv w:val="1"/>
      <w:marLeft w:val="0"/>
      <w:marRight w:val="0"/>
      <w:marTop w:val="0"/>
      <w:marBottom w:val="0"/>
      <w:divBdr>
        <w:top w:val="none" w:sz="0" w:space="0" w:color="auto"/>
        <w:left w:val="none" w:sz="0" w:space="0" w:color="auto"/>
        <w:bottom w:val="none" w:sz="0" w:space="0" w:color="auto"/>
        <w:right w:val="none" w:sz="0" w:space="0" w:color="auto"/>
      </w:divBdr>
    </w:div>
    <w:div w:id="1927030061">
      <w:bodyDiv w:val="1"/>
      <w:marLeft w:val="0"/>
      <w:marRight w:val="0"/>
      <w:marTop w:val="0"/>
      <w:marBottom w:val="0"/>
      <w:divBdr>
        <w:top w:val="none" w:sz="0" w:space="0" w:color="auto"/>
        <w:left w:val="none" w:sz="0" w:space="0" w:color="auto"/>
        <w:bottom w:val="none" w:sz="0" w:space="0" w:color="auto"/>
        <w:right w:val="none" w:sz="0" w:space="0" w:color="auto"/>
      </w:divBdr>
    </w:div>
    <w:div w:id="208556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39E0F1-A8B0-4D62-9E6D-08B7A7F06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1132</Words>
  <Characters>7812</Characters>
  <Application>Microsoft Office Word</Application>
  <DocSecurity>4</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8927</CharactersWithSpaces>
  <SharedDoc>false</SharedDoc>
  <HLinks>
    <vt:vector size="6" baseType="variant">
      <vt:variant>
        <vt:i4>7143432</vt:i4>
      </vt:variant>
      <vt:variant>
        <vt:i4>0</vt:i4>
      </vt:variant>
      <vt:variant>
        <vt:i4>0</vt:i4>
      </vt:variant>
      <vt:variant>
        <vt:i4>5</vt:i4>
      </vt:variant>
      <vt:variant>
        <vt:lpwstr>https://www.oktatas.hu/hivatali_ugyek/kir_intezmenykereso/!KIR_Intezmenykereso/Fenntarto/Index/10563040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Monostori Zsolt</dc:creator>
  <cp:keywords/>
  <cp:lastModifiedBy>Sipos Ágnes</cp:lastModifiedBy>
  <cp:revision>2</cp:revision>
  <cp:lastPrinted>2025-03-06T08:43:00Z</cp:lastPrinted>
  <dcterms:created xsi:type="dcterms:W3CDTF">2025-04-01T06:25:00Z</dcterms:created>
  <dcterms:modified xsi:type="dcterms:W3CDTF">2025-04-01T06:25:00Z</dcterms:modified>
</cp:coreProperties>
</file>